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48AE" w14:textId="3E6D0202" w:rsidR="00407C4B" w:rsidRPr="007B302E" w:rsidRDefault="001A102C" w:rsidP="00407C4B">
      <w:pPr>
        <w:pStyle w:val="Heading1"/>
        <w:rPr>
          <w:b w:val="0"/>
          <w:bCs w:val="0"/>
          <w:sz w:val="52"/>
          <w:szCs w:val="52"/>
        </w:rPr>
      </w:pPr>
      <w:r>
        <w:rPr>
          <w:rFonts w:eastAsia="Calibri" w:cs="Calibri"/>
          <w:sz w:val="52"/>
          <w:szCs w:val="52"/>
        </w:rPr>
        <w:t>Salesforce World Tour</w:t>
      </w:r>
      <w:r w:rsidR="008B1844">
        <w:rPr>
          <w:rFonts w:eastAsia="Calibri" w:cs="Calibri"/>
          <w:sz w:val="52"/>
          <w:szCs w:val="52"/>
        </w:rPr>
        <w:t xml:space="preserve"> Talking Points</w:t>
      </w:r>
    </w:p>
    <w:p w14:paraId="521A9A8F" w14:textId="05B75A3B" w:rsidR="00407C4B" w:rsidRPr="007B302E" w:rsidRDefault="008B1844" w:rsidP="00407C4B">
      <w:pPr>
        <w:pStyle w:val="Subtitle"/>
      </w:pPr>
      <w:r>
        <w:t>Riley Ross</w:t>
      </w:r>
      <w:r w:rsidR="00407C4B">
        <w:t xml:space="preserve">, </w:t>
      </w:r>
      <w:r>
        <w:t>Deputy Director, Education and Veterans Readiness &amp; Employment Product Line</w:t>
      </w:r>
    </w:p>
    <w:p w14:paraId="40B7B1AB" w14:textId="7FB725D3" w:rsidR="00407C4B" w:rsidRPr="008018F4" w:rsidRDefault="00407C4B" w:rsidP="00217D11">
      <w:r w:rsidRPr="008018F4">
        <w:rPr>
          <w:b/>
          <w:bCs/>
        </w:rPr>
        <w:t xml:space="preserve">Date/Time: </w:t>
      </w:r>
      <w:r w:rsidR="008B1844">
        <w:t xml:space="preserve">April 19, </w:t>
      </w:r>
      <w:proofErr w:type="gramStart"/>
      <w:r w:rsidR="00EA65DA">
        <w:t>2023</w:t>
      </w:r>
      <w:proofErr w:type="gramEnd"/>
      <w:r w:rsidRPr="008018F4">
        <w:t xml:space="preserve"> at </w:t>
      </w:r>
      <w:r w:rsidR="008B1844">
        <w:t>9:30</w:t>
      </w:r>
      <w:r w:rsidRPr="008018F4">
        <w:t xml:space="preserve"> a.m.</w:t>
      </w:r>
      <w:r w:rsidR="008B1844">
        <w:t xml:space="preserve"> to 9:50 a.m.</w:t>
      </w:r>
      <w:r w:rsidRPr="008018F4">
        <w:t xml:space="preserve"> EST</w:t>
      </w:r>
    </w:p>
    <w:p w14:paraId="6227D319" w14:textId="24048E83" w:rsidR="00407C4B" w:rsidRPr="008018F4" w:rsidRDefault="00407C4B" w:rsidP="00217D11">
      <w:r w:rsidRPr="008018F4">
        <w:rPr>
          <w:b/>
          <w:bCs/>
        </w:rPr>
        <w:t xml:space="preserve">Staffer: </w:t>
      </w:r>
      <w:r w:rsidR="00EA65DA">
        <w:t>Casey Williams</w:t>
      </w:r>
      <w:r w:rsidRPr="008018F4">
        <w:t xml:space="preserve">; </w:t>
      </w:r>
      <w:r w:rsidR="00EA65DA" w:rsidRPr="00EA65DA">
        <w:t>Casey.Williams@va.gov</w:t>
      </w:r>
      <w:r w:rsidRPr="008018F4">
        <w:t xml:space="preserve">; </w:t>
      </w:r>
      <w:r w:rsidR="00EA65DA">
        <w:t>571-276-0267</w:t>
      </w:r>
      <w:r w:rsidRPr="008018F4">
        <w:rPr>
          <w:b/>
          <w:bCs/>
        </w:rPr>
        <w:t xml:space="preserve"> </w:t>
      </w:r>
    </w:p>
    <w:p w14:paraId="2CDA4817" w14:textId="3409EBD1" w:rsidR="00407C4B" w:rsidRPr="008018F4" w:rsidRDefault="00407C4B" w:rsidP="00217D11">
      <w:r w:rsidRPr="008018F4">
        <w:rPr>
          <w:b/>
          <w:bCs/>
        </w:rPr>
        <w:t xml:space="preserve">Conference Line/Platform Information: </w:t>
      </w:r>
      <w:r w:rsidR="001A102C">
        <w:t>Walter E. Washington Convention Center (801 Mt. Vernon PI NW Washington, DC 20001)</w:t>
      </w:r>
    </w:p>
    <w:p w14:paraId="545DF8ED" w14:textId="14948B1F" w:rsidR="00407C4B" w:rsidRDefault="00C43FBF" w:rsidP="00407C4B">
      <w:pPr>
        <w:pStyle w:val="Heading2"/>
        <w:rPr>
          <w:rFonts w:eastAsia="Calibri"/>
        </w:rPr>
      </w:pPr>
      <w:r>
        <w:rPr>
          <w:rFonts w:eastAsia="Calibri"/>
        </w:rPr>
        <w:br/>
      </w:r>
      <w:r w:rsidR="00407C4B" w:rsidRPr="007B302E">
        <w:rPr>
          <w:rFonts w:eastAsia="Calibri"/>
        </w:rPr>
        <w:t>Event/Panel Overview</w:t>
      </w:r>
    </w:p>
    <w:p w14:paraId="5F526BE1" w14:textId="0C0A43AC" w:rsidR="001A102C" w:rsidRPr="001A102C" w:rsidRDefault="001A102C" w:rsidP="001A102C">
      <w:pPr>
        <w:rPr>
          <w:b/>
          <w:bCs/>
          <w:i/>
          <w:iCs/>
        </w:rPr>
      </w:pPr>
      <w:r w:rsidRPr="001A102C">
        <w:rPr>
          <w:b/>
          <w:bCs/>
          <w:i/>
          <w:iCs/>
        </w:rPr>
        <w:t>Close Capability Gaps: From Modernization to Transformation</w:t>
      </w:r>
    </w:p>
    <w:p w14:paraId="6DB93685" w14:textId="11274F54" w:rsidR="00B56A0D" w:rsidRPr="00AD475B" w:rsidRDefault="00B56A0D" w:rsidP="00B56A0D">
      <w:pPr>
        <w:autoSpaceDE w:val="0"/>
        <w:autoSpaceDN w:val="0"/>
        <w:adjustRightInd w:val="0"/>
        <w:spacing w:after="0"/>
        <w:rPr>
          <w:rFonts w:cstheme="minorHAnsi"/>
          <w:color w:val="auto"/>
          <w:sz w:val="22"/>
          <w:szCs w:val="22"/>
        </w:rPr>
      </w:pPr>
      <w:r w:rsidRPr="00E979AC">
        <w:rPr>
          <w:rFonts w:cstheme="minorHAnsi"/>
          <w:color w:val="auto"/>
          <w:sz w:val="22"/>
          <w:szCs w:val="22"/>
        </w:rPr>
        <w:t>Achieve modernization goals while fueling future innovation. Learn how reusing</w:t>
      </w:r>
      <w:r w:rsidR="00E979AC">
        <w:rPr>
          <w:rFonts w:cstheme="minorHAnsi"/>
          <w:color w:val="auto"/>
          <w:sz w:val="22"/>
          <w:szCs w:val="22"/>
        </w:rPr>
        <w:t xml:space="preserve"> </w:t>
      </w:r>
      <w:r w:rsidRPr="00E979AC">
        <w:rPr>
          <w:rFonts w:cstheme="minorHAnsi"/>
          <w:color w:val="auto"/>
          <w:sz w:val="22"/>
          <w:szCs w:val="22"/>
        </w:rPr>
        <w:t>APIs closes the transformation gap, enables faster development, and improves constituent experiences in government.</w:t>
      </w:r>
      <w:r w:rsidRPr="00E979AC">
        <w:rPr>
          <w:rFonts w:cstheme="minorHAnsi"/>
        </w:rPr>
        <w:t xml:space="preserve"> </w:t>
      </w:r>
      <w:r w:rsidR="00E979AC">
        <w:rPr>
          <w:rFonts w:cstheme="minorHAnsi"/>
        </w:rPr>
        <w:br/>
      </w:r>
    </w:p>
    <w:p w14:paraId="1C2ECC97" w14:textId="5E6F23F3" w:rsidR="00E979AC" w:rsidRDefault="00E979AC" w:rsidP="00E979AC">
      <w:pPr>
        <w:pStyle w:val="Heading2"/>
        <w:rPr>
          <w:rFonts w:eastAsia="Calibri" w:cs="Calibri"/>
          <w:color w:val="000000" w:themeColor="text1"/>
          <w:sz w:val="28"/>
          <w:szCs w:val="24"/>
        </w:rPr>
      </w:pPr>
      <w:r>
        <w:rPr>
          <w:rFonts w:eastAsia="Calibri" w:cs="Calibri"/>
          <w:color w:val="000000" w:themeColor="text1"/>
          <w:sz w:val="28"/>
          <w:szCs w:val="24"/>
        </w:rPr>
        <w:br/>
      </w:r>
      <w:r w:rsidRPr="00E979AC">
        <w:rPr>
          <w:rFonts w:eastAsia="Calibri" w:cs="Calibri"/>
          <w:color w:val="000000" w:themeColor="text1"/>
          <w:sz w:val="28"/>
          <w:szCs w:val="24"/>
        </w:rPr>
        <w:t xml:space="preserve">Other </w:t>
      </w:r>
      <w:r>
        <w:rPr>
          <w:rFonts w:eastAsia="Calibri" w:cs="Calibri"/>
          <w:color w:val="000000" w:themeColor="text1"/>
          <w:sz w:val="28"/>
          <w:szCs w:val="24"/>
        </w:rPr>
        <w:t>P</w:t>
      </w:r>
      <w:r w:rsidRPr="00E979AC">
        <w:rPr>
          <w:rFonts w:eastAsia="Calibri" w:cs="Calibri"/>
          <w:color w:val="000000" w:themeColor="text1"/>
          <w:sz w:val="28"/>
          <w:szCs w:val="24"/>
        </w:rPr>
        <w:t>resenters:</w:t>
      </w:r>
    </w:p>
    <w:p w14:paraId="7AF45015" w14:textId="22BBDD8A" w:rsidR="00E979AC" w:rsidRPr="00E979AC" w:rsidRDefault="00E979AC" w:rsidP="00E979AC">
      <w:pPr>
        <w:pStyle w:val="Heading2"/>
        <w:rPr>
          <w:rFonts w:asciiTheme="minorHAnsi" w:eastAsia="Calibri" w:hAnsiTheme="minorHAnsi" w:cstheme="minorHAnsi"/>
          <w:b w:val="0"/>
          <w:bCs w:val="0"/>
          <w:color w:val="000000" w:themeColor="text1"/>
          <w:sz w:val="28"/>
          <w:szCs w:val="24"/>
        </w:rPr>
      </w:pPr>
      <w:proofErr w:type="spellStart"/>
      <w:r w:rsidRPr="00E979A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Azocha</w:t>
      </w:r>
      <w:proofErr w:type="spellEnd"/>
      <w:r w:rsidRPr="00E979A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E979A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Nkobena</w:t>
      </w:r>
      <w:proofErr w:type="spellEnd"/>
      <w:r w:rsidRPr="00E979A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- Senior Manager, VA Platforms Lead, Accenture Federal Services</w:t>
      </w:r>
    </w:p>
    <w:p w14:paraId="75A642E2" w14:textId="0F0DFAA9" w:rsidR="00E979AC" w:rsidRPr="00E979AC" w:rsidRDefault="009B6BF8" w:rsidP="00E979AC">
      <w:pPr>
        <w:pStyle w:val="Heading2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hyperlink r:id="rId11" w:history="1">
        <w:r w:rsidR="00E979AC" w:rsidRPr="00E979AC">
          <w:rPr>
            <w:rStyle w:val="Hyperlink"/>
            <w:rFonts w:asciiTheme="minorHAnsi" w:hAnsiTheme="minorHAnsi" w:cstheme="minorHAnsi"/>
            <w:b w:val="0"/>
            <w:bCs w:val="0"/>
            <w:color w:val="000000" w:themeColor="text1"/>
            <w:sz w:val="22"/>
            <w:szCs w:val="22"/>
          </w:rPr>
          <w:t>https://www.linkedin.com/in/azocha-nkobena-9ba51618/</w:t>
        </w:r>
      </w:hyperlink>
    </w:p>
    <w:p w14:paraId="6ADD10F7" w14:textId="28FFE000" w:rsidR="00DE5628" w:rsidRPr="00DE5628" w:rsidRDefault="00DE5628" w:rsidP="00AD475B">
      <w:pPr>
        <w:pStyle w:val="Heading2"/>
        <w:rPr>
          <w:rFonts w:eastAsia="Calibri" w:cs="Calibri"/>
          <w:b w:val="0"/>
          <w:bCs w:val="0"/>
          <w:color w:val="000000" w:themeColor="text1"/>
          <w:sz w:val="28"/>
          <w:szCs w:val="28"/>
        </w:rPr>
      </w:pPr>
    </w:p>
    <w:p w14:paraId="6FF8DFC2" w14:textId="3EA87891" w:rsidR="00450C24" w:rsidRPr="00AD475B" w:rsidRDefault="00407C4B" w:rsidP="00AD475B">
      <w:pPr>
        <w:pStyle w:val="Heading2"/>
        <w:rPr>
          <w:rFonts w:eastAsia="Calibri"/>
        </w:rPr>
      </w:pPr>
      <w:r w:rsidRPr="00436BFB">
        <w:rPr>
          <w:rFonts w:eastAsia="Calibri"/>
        </w:rPr>
        <w:t xml:space="preserve">Prepared Questions </w:t>
      </w:r>
    </w:p>
    <w:p w14:paraId="0A2BA7B6" w14:textId="6709009C" w:rsidR="004D69B3" w:rsidRPr="00AD475B" w:rsidRDefault="004D69B3" w:rsidP="00F432E2">
      <w:pPr>
        <w:pStyle w:val="ListParagraph"/>
        <w:numPr>
          <w:ilvl w:val="0"/>
          <w:numId w:val="30"/>
        </w:numPr>
        <w:rPr>
          <w:b/>
          <w:bCs/>
          <w:i/>
          <w:iCs/>
        </w:rPr>
      </w:pPr>
      <w:r w:rsidRPr="00AD475B">
        <w:rPr>
          <w:b/>
          <w:bCs/>
          <w:i/>
          <w:iCs/>
        </w:rPr>
        <w:t xml:space="preserve">Riley, tell us a little about your team’s mission at the VA, the transformation that is happening, and why your team is modernizing GI Bills claims. </w:t>
      </w:r>
    </w:p>
    <w:p w14:paraId="531B411F" w14:textId="77777777" w:rsid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  <w:b/>
        </w:rPr>
      </w:pPr>
      <w:r>
        <w:rPr>
          <w:rFonts w:ascii="Salesforce Sans" w:eastAsia="Salesforce Sans" w:hAnsi="Salesforce Sans" w:cs="Salesforce Sans"/>
          <w:b/>
        </w:rPr>
        <w:t>High level</w:t>
      </w:r>
    </w:p>
    <w:p w14:paraId="579E1B20" w14:textId="77777777" w:rsidR="00AD475B" w:rsidRPr="00A446EA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  <w:bCs/>
        </w:rPr>
      </w:pPr>
      <w:r w:rsidRPr="00A446EA">
        <w:rPr>
          <w:rFonts w:ascii="Salesforce Sans" w:eastAsia="Salesforce Sans" w:hAnsi="Salesforce Sans" w:cs="Salesforce Sans"/>
          <w:bCs/>
        </w:rPr>
        <w:t>VA has historically pursued modernization as a reaction to legislation which has led to piecemeal</w:t>
      </w:r>
      <w:r>
        <w:rPr>
          <w:rFonts w:ascii="Salesforce Sans" w:eastAsia="Salesforce Sans" w:hAnsi="Salesforce Sans" w:cs="Salesforce Sans"/>
          <w:bCs/>
        </w:rPr>
        <w:t>/fragmented</w:t>
      </w:r>
      <w:r w:rsidRPr="00A446EA">
        <w:rPr>
          <w:rFonts w:ascii="Salesforce Sans" w:eastAsia="Salesforce Sans" w:hAnsi="Salesforce Sans" w:cs="Salesforce Sans"/>
          <w:bCs/>
        </w:rPr>
        <w:t xml:space="preserve"> technological advances rather than driving towards a strategic vision and refined business processes. So</w:t>
      </w:r>
      <w:r>
        <w:rPr>
          <w:rFonts w:ascii="Salesforce Sans" w:eastAsia="Salesforce Sans" w:hAnsi="Salesforce Sans" w:cs="Salesforce Sans"/>
          <w:bCs/>
        </w:rPr>
        <w:t>… the DGIB initiative was a good opportunity to implement a cohesive modernization strategy that serves our Undersecretary’s Goals of having a vision strategy, operational excellence, people excellence and creating a delightful end-user experience.</w:t>
      </w:r>
    </w:p>
    <w:p w14:paraId="678384CC" w14:textId="77777777" w:rsid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  <w:b/>
          <w:bCs/>
        </w:rPr>
        <w:t>Mission</w:t>
      </w:r>
      <w:r>
        <w:rPr>
          <w:rFonts w:ascii="Salesforce Sans" w:eastAsia="Salesforce Sans" w:hAnsi="Salesforce Sans" w:cs="Salesforce Sans"/>
        </w:rPr>
        <w:t xml:space="preserve">: </w:t>
      </w:r>
    </w:p>
    <w:p w14:paraId="3B8A6EB6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Modernize services through comprehensive</w:t>
      </w:r>
      <w:r w:rsidRPr="00F670DD">
        <w:rPr>
          <w:rFonts w:ascii="Salesforce Sans" w:eastAsia="Salesforce Sans" w:hAnsi="Salesforce Sans" w:cs="Salesforce Sans"/>
        </w:rPr>
        <w:t xml:space="preserve"> </w:t>
      </w:r>
      <w:r w:rsidRPr="00831586">
        <w:rPr>
          <w:rFonts w:ascii="Salesforce Sans" w:eastAsia="Salesforce Sans" w:hAnsi="Salesforce Sans" w:cs="Salesforce Sans"/>
        </w:rPr>
        <w:t>integration of data within services that either automate their delivery or greatly expedite the delivery of critical services</w:t>
      </w:r>
    </w:p>
    <w:p w14:paraId="48C60579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Adhere to Kurt’s tenets of Operational Excellence, Delightful End User Experience, Engineering Excellence</w:t>
      </w:r>
    </w:p>
    <w:p w14:paraId="6FCCC620" w14:textId="77777777" w:rsid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  <w:b/>
          <w:bCs/>
        </w:rPr>
        <w:lastRenderedPageBreak/>
        <w:t>Methodology:</w:t>
      </w:r>
    </w:p>
    <w:p w14:paraId="1DD9AB4B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 xml:space="preserve">VBA’s leadership has </w:t>
      </w:r>
      <w:r w:rsidRPr="00831586">
        <w:rPr>
          <w:rFonts w:ascii="Salesforce Sans" w:eastAsia="Salesforce Sans" w:hAnsi="Salesforce Sans" w:cs="Salesforce Sans"/>
        </w:rPr>
        <w:t>worked to integrate data from service records and other sources into the automatic processing of benefits claims</w:t>
      </w:r>
    </w:p>
    <w:p w14:paraId="428D24DA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L</w:t>
      </w:r>
      <w:r w:rsidRPr="00BE1768">
        <w:rPr>
          <w:rFonts w:ascii="Salesforce Sans" w:eastAsia="Salesforce Sans" w:hAnsi="Salesforce Sans" w:cs="Salesforce Sans"/>
        </w:rPr>
        <w:t>aunched in 2021, the Digital GI Bill (DGIB) aims to integrate all GI Bill benefits through a single online portal designed to streamline the experience and improve access</w:t>
      </w:r>
    </w:p>
    <w:p w14:paraId="3BCB9969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VBA</w:t>
      </w:r>
      <w:r w:rsidRPr="000C46D3">
        <w:rPr>
          <w:rFonts w:ascii="Salesforce Sans" w:eastAsia="Salesforce Sans" w:hAnsi="Salesforce Sans" w:cs="Salesforce Sans"/>
        </w:rPr>
        <w:t xml:space="preserve"> leadership </w:t>
      </w:r>
      <w:r>
        <w:rPr>
          <w:rFonts w:ascii="Salesforce Sans" w:eastAsia="Salesforce Sans" w:hAnsi="Salesforce Sans" w:cs="Salesforce Sans"/>
        </w:rPr>
        <w:t xml:space="preserve">is </w:t>
      </w:r>
      <w:r w:rsidRPr="000C46D3">
        <w:rPr>
          <w:rFonts w:ascii="Salesforce Sans" w:eastAsia="Salesforce Sans" w:hAnsi="Salesforce Sans" w:cs="Salesforce Sans"/>
        </w:rPr>
        <w:t>working to incorporate data from Defense Department service records to automatically validate a veteran’s earned GI Bill benefits</w:t>
      </w:r>
    </w:p>
    <w:p w14:paraId="0CC91F4C" w14:textId="77777777" w:rsid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CD3399">
        <w:rPr>
          <w:rFonts w:ascii="Salesforce Sans" w:eastAsia="Salesforce Sans" w:hAnsi="Salesforce Sans" w:cs="Salesforce Sans"/>
          <w:b/>
          <w:bCs/>
        </w:rPr>
        <w:t>Result</w:t>
      </w:r>
      <w:r>
        <w:rPr>
          <w:rFonts w:ascii="Salesforce Sans" w:eastAsia="Salesforce Sans" w:hAnsi="Salesforce Sans" w:cs="Salesforce Sans"/>
        </w:rPr>
        <w:t xml:space="preserve">: </w:t>
      </w:r>
    </w:p>
    <w:p w14:paraId="1AC26B65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Former Process:</w:t>
      </w:r>
      <w:r w:rsidRPr="00BE75B2">
        <w:rPr>
          <w:rFonts w:ascii="Salesforce Sans" w:eastAsia="Salesforce Sans" w:hAnsi="Salesforce Sans" w:cs="Salesforce Sans"/>
        </w:rPr>
        <w:t xml:space="preserve"> </w:t>
      </w:r>
      <w:r>
        <w:rPr>
          <w:rFonts w:ascii="Salesforce Sans" w:eastAsia="Salesforce Sans" w:hAnsi="Salesforce Sans" w:cs="Salesforce Sans"/>
        </w:rPr>
        <w:t>S</w:t>
      </w:r>
      <w:r w:rsidRPr="00940335">
        <w:rPr>
          <w:rFonts w:ascii="Salesforce Sans" w:eastAsia="Salesforce Sans" w:hAnsi="Salesforce Sans" w:cs="Salesforce Sans"/>
        </w:rPr>
        <w:t>ort</w:t>
      </w:r>
      <w:r>
        <w:rPr>
          <w:rFonts w:ascii="Salesforce Sans" w:eastAsia="Salesforce Sans" w:hAnsi="Salesforce Sans" w:cs="Salesforce Sans"/>
        </w:rPr>
        <w:t>ing</w:t>
      </w:r>
      <w:r w:rsidRPr="00940335">
        <w:rPr>
          <w:rFonts w:ascii="Salesforce Sans" w:eastAsia="Salesforce Sans" w:hAnsi="Salesforce Sans" w:cs="Salesforce Sans"/>
        </w:rPr>
        <w:t xml:space="preserve"> through paper records </w:t>
      </w:r>
      <w:proofErr w:type="gramStart"/>
      <w:r w:rsidRPr="00940335">
        <w:rPr>
          <w:rFonts w:ascii="Salesforce Sans" w:eastAsia="Salesforce Sans" w:hAnsi="Salesforce Sans" w:cs="Salesforce Sans"/>
        </w:rPr>
        <w:t>in order to</w:t>
      </w:r>
      <w:proofErr w:type="gramEnd"/>
      <w:r w:rsidRPr="00940335">
        <w:rPr>
          <w:rFonts w:ascii="Salesforce Sans" w:eastAsia="Salesforce Sans" w:hAnsi="Salesforce Sans" w:cs="Salesforce Sans"/>
        </w:rPr>
        <w:t xml:space="preserve"> find requisite information, a process that could take months </w:t>
      </w:r>
    </w:p>
    <w:p w14:paraId="5F694214" w14:textId="5AD1C20B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Current State:</w:t>
      </w:r>
      <w:r w:rsidRPr="00940335">
        <w:rPr>
          <w:rFonts w:ascii="Salesforce Sans" w:eastAsia="Salesforce Sans" w:hAnsi="Salesforce Sans" w:cs="Salesforce Sans"/>
        </w:rPr>
        <w:t xml:space="preserve"> DGIB has allowed VA to automate these claims and radically expedite benefits delivery</w:t>
      </w:r>
      <w:r>
        <w:rPr>
          <w:rFonts w:ascii="Salesforce Sans" w:eastAsia="Salesforce Sans" w:hAnsi="Salesforce Sans" w:cs="Salesforce Sans"/>
        </w:rPr>
        <w:t xml:space="preserve">, which puts Veterans in the driver’s seat. They can now receive information </w:t>
      </w:r>
      <w:r w:rsidRPr="004E06C1">
        <w:rPr>
          <w:rFonts w:ascii="Salesforce Sans" w:eastAsia="Salesforce Sans" w:hAnsi="Salesforce Sans" w:cs="Salesforce Sans"/>
        </w:rPr>
        <w:t>quicker, better understand and interact with their benefits, and achieve their vocational and career goals at their own pace and on their time.  </w:t>
      </w:r>
    </w:p>
    <w:p w14:paraId="7E955FA7" w14:textId="77777777" w:rsidR="00AD475B" w:rsidRPr="00411CB8" w:rsidRDefault="00AD475B" w:rsidP="00AD475B">
      <w:pPr>
        <w:numPr>
          <w:ilvl w:val="0"/>
          <w:numId w:val="30"/>
        </w:numPr>
        <w:spacing w:after="0"/>
        <w:rPr>
          <w:rFonts w:ascii="Salesforce Sans" w:eastAsia="Salesforce Sans" w:hAnsi="Salesforce Sans" w:cs="Salesforce Sans"/>
          <w:b/>
        </w:rPr>
      </w:pPr>
      <w:r w:rsidRPr="00411CB8">
        <w:rPr>
          <w:rFonts w:ascii="Salesforce Sans" w:eastAsia="Salesforce Sans" w:hAnsi="Salesforce Sans" w:cs="Salesforce Sans"/>
          <w:b/>
        </w:rPr>
        <w:t>What are the barriers and challenges to this transformation that AFS is supporting the VA with? [</w:t>
      </w:r>
      <w:proofErr w:type="spellStart"/>
      <w:r w:rsidRPr="00411CB8">
        <w:rPr>
          <w:rFonts w:ascii="Salesforce Sans" w:eastAsia="Salesforce Sans" w:hAnsi="Salesforce Sans" w:cs="Salesforce Sans"/>
          <w:b/>
          <w:color w:val="00B050"/>
        </w:rPr>
        <w:t>Azocha</w:t>
      </w:r>
      <w:proofErr w:type="spellEnd"/>
      <w:r w:rsidRPr="00411CB8">
        <w:rPr>
          <w:rFonts w:ascii="Salesforce Sans" w:eastAsia="Salesforce Sans" w:hAnsi="Salesforce Sans" w:cs="Salesforce Sans"/>
          <w:b/>
        </w:rPr>
        <w:t>]</w:t>
      </w:r>
    </w:p>
    <w:p w14:paraId="43838A05" w14:textId="77777777" w:rsidR="00AD475B" w:rsidRP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AD475B">
        <w:rPr>
          <w:rFonts w:ascii="Salesforce Sans" w:eastAsia="Salesforce Sans" w:hAnsi="Salesforce Sans" w:cs="Salesforce Sans"/>
        </w:rPr>
        <w:t>Paper driven services, manual workflow</w:t>
      </w:r>
    </w:p>
    <w:p w14:paraId="2852C180" w14:textId="77777777" w:rsidR="00AD475B" w:rsidRP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AD475B">
        <w:rPr>
          <w:rFonts w:ascii="Salesforce Sans" w:eastAsia="Salesforce Sans" w:hAnsi="Salesforce Sans" w:cs="Salesforce Sans"/>
        </w:rPr>
        <w:t>Accurately reflecting benefits during inactive periods of service</w:t>
      </w:r>
    </w:p>
    <w:p w14:paraId="3C0DF5A4" w14:textId="09D6239F" w:rsidR="00AD475B" w:rsidRP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AD475B">
        <w:rPr>
          <w:rFonts w:ascii="Salesforce Sans" w:eastAsia="Salesforce Sans" w:hAnsi="Salesforce Sans" w:cs="Salesforce Sans"/>
        </w:rPr>
        <w:t>Legacy process involved multiple systems</w:t>
      </w:r>
    </w:p>
    <w:p w14:paraId="3F196D65" w14:textId="5CCCE2EE" w:rsidR="00C43FBF" w:rsidRPr="00DE5628" w:rsidRDefault="00C43FBF" w:rsidP="00C43FBF">
      <w:pPr>
        <w:ind w:left="360"/>
      </w:pPr>
    </w:p>
    <w:p w14:paraId="29AA40DE" w14:textId="7128D197" w:rsidR="00C43FBF" w:rsidRDefault="004D69B3" w:rsidP="00C43FBF">
      <w:pPr>
        <w:pStyle w:val="ListParagraph"/>
        <w:numPr>
          <w:ilvl w:val="0"/>
          <w:numId w:val="30"/>
        </w:numPr>
      </w:pPr>
      <w:r w:rsidRPr="00AD475B">
        <w:rPr>
          <w:b/>
          <w:bCs/>
          <w:i/>
          <w:iCs/>
        </w:rPr>
        <w:t>How are you addressing these challenges and what has been the impact or outcomes</w:t>
      </w:r>
      <w:r>
        <w:t xml:space="preserve">? </w:t>
      </w:r>
    </w:p>
    <w:p w14:paraId="45A3C71B" w14:textId="77777777" w:rsidR="00AD475B" w:rsidRPr="006F394E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  <w:b/>
          <w:bCs/>
        </w:rPr>
      </w:pPr>
      <w:r w:rsidRPr="006F394E">
        <w:rPr>
          <w:rFonts w:ascii="Salesforce Sans" w:eastAsia="Salesforce Sans" w:hAnsi="Salesforce Sans" w:cs="Salesforce Sans"/>
          <w:b/>
          <w:bCs/>
        </w:rPr>
        <w:t xml:space="preserve">Legacy </w:t>
      </w:r>
      <w:r>
        <w:rPr>
          <w:rFonts w:ascii="Salesforce Sans" w:eastAsia="Salesforce Sans" w:hAnsi="Salesforce Sans" w:cs="Salesforce Sans"/>
          <w:b/>
          <w:bCs/>
        </w:rPr>
        <w:t>P</w:t>
      </w:r>
      <w:r w:rsidRPr="006F394E">
        <w:rPr>
          <w:rFonts w:ascii="Salesforce Sans" w:eastAsia="Salesforce Sans" w:hAnsi="Salesforce Sans" w:cs="Salesforce Sans"/>
          <w:b/>
          <w:bCs/>
        </w:rPr>
        <w:t>rocess</w:t>
      </w:r>
    </w:p>
    <w:p w14:paraId="371A3585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F</w:t>
      </w:r>
      <w:r w:rsidRPr="00672CD6">
        <w:rPr>
          <w:rFonts w:ascii="Salesforce Sans" w:eastAsia="Salesforce Sans" w:hAnsi="Salesforce Sans" w:cs="Salesforce Sans"/>
        </w:rPr>
        <w:t>ragmented approach to claims processing and software integration</w:t>
      </w:r>
    </w:p>
    <w:p w14:paraId="0383F993" w14:textId="77777777" w:rsidR="00AD475B" w:rsidRPr="00A51467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  <w:b/>
          <w:bCs/>
        </w:rPr>
      </w:pPr>
      <w:r w:rsidRPr="00A51467">
        <w:rPr>
          <w:rFonts w:ascii="Salesforce Sans" w:eastAsia="Salesforce Sans" w:hAnsi="Salesforce Sans" w:cs="Salesforce Sans"/>
          <w:b/>
          <w:bCs/>
        </w:rPr>
        <w:t>Modernized System</w:t>
      </w:r>
    </w:p>
    <w:p w14:paraId="790A301A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672CD6">
        <w:rPr>
          <w:rFonts w:ascii="Salesforce Sans" w:eastAsia="Salesforce Sans" w:hAnsi="Salesforce Sans" w:cs="Salesforce Sans"/>
        </w:rPr>
        <w:t>DGIB brings together the management of education benefits within a single interface</w:t>
      </w:r>
    </w:p>
    <w:p w14:paraId="16E43C06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2F681C">
        <w:rPr>
          <w:rFonts w:ascii="Salesforce Sans" w:eastAsia="Salesforce Sans" w:hAnsi="Salesforce Sans" w:cs="Salesforce Sans"/>
        </w:rPr>
        <w:t>Integrating and updating legacy IT systems with micro-services architecture in a managed service creates a robust solution for fast, accurate and compliant claims processing across VA—and a targeted outreach program keeps Veterans aware of their benefits, and how to make the most of them</w:t>
      </w:r>
    </w:p>
    <w:p w14:paraId="4CDF7F48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BA4E8A">
        <w:rPr>
          <w:rFonts w:ascii="Salesforce Sans" w:eastAsia="Salesforce Sans" w:hAnsi="Salesforce Sans" w:cs="Salesforce Sans"/>
          <w:b/>
          <w:bCs/>
        </w:rPr>
        <w:t>Deploying Text Messages</w:t>
      </w:r>
      <w:r w:rsidRPr="00BA4E8A">
        <w:rPr>
          <w:rFonts w:ascii="Salesforce Sans" w:eastAsia="Salesforce Sans" w:hAnsi="Salesforce Sans" w:cs="Salesforce Sans"/>
        </w:rPr>
        <w:t xml:space="preserve">: </w:t>
      </w:r>
    </w:p>
    <w:p w14:paraId="3522C37A" w14:textId="77777777" w:rsidR="00AD475B" w:rsidRDefault="00AD475B" w:rsidP="00AD475B">
      <w:pPr>
        <w:numPr>
          <w:ilvl w:val="3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Started</w:t>
      </w:r>
      <w:r w:rsidRPr="00740221">
        <w:rPr>
          <w:rFonts w:ascii="Salesforce Sans" w:eastAsia="Salesforce Sans" w:hAnsi="Salesforce Sans" w:cs="Salesforce Sans"/>
        </w:rPr>
        <w:t xml:space="preserve"> in 2020 through a small pilot program</w:t>
      </w:r>
    </w:p>
    <w:p w14:paraId="11B1DC64" w14:textId="77777777" w:rsidR="00AD475B" w:rsidRDefault="00AD475B" w:rsidP="00AD475B">
      <w:pPr>
        <w:numPr>
          <w:ilvl w:val="3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I</w:t>
      </w:r>
      <w:r w:rsidRPr="00BA4E8A">
        <w:rPr>
          <w:rFonts w:ascii="Salesforce Sans" w:eastAsia="Salesforce Sans" w:hAnsi="Salesforce Sans" w:cs="Salesforce Sans"/>
        </w:rPr>
        <w:t>ncredible</w:t>
      </w:r>
      <w:r w:rsidRPr="00740221">
        <w:rPr>
          <w:rFonts w:ascii="Salesforce Sans" w:eastAsia="Salesforce Sans" w:hAnsi="Salesforce Sans" w:cs="Salesforce Sans"/>
        </w:rPr>
        <w:t xml:space="preserve"> opt-in rate of above 90</w:t>
      </w:r>
      <w:r w:rsidRPr="00BA4E8A">
        <w:rPr>
          <w:rFonts w:ascii="Salesforce Sans" w:eastAsia="Salesforce Sans" w:hAnsi="Salesforce Sans" w:cs="Salesforce Sans"/>
        </w:rPr>
        <w:t>%</w:t>
      </w:r>
    </w:p>
    <w:p w14:paraId="6F609D3A" w14:textId="77777777" w:rsidR="00AD475B" w:rsidRDefault="00AD475B" w:rsidP="00AD475B">
      <w:pPr>
        <w:numPr>
          <w:ilvl w:val="3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Expanded</w:t>
      </w:r>
      <w:r w:rsidRPr="00BA4E8A">
        <w:rPr>
          <w:rFonts w:ascii="Salesforce Sans" w:eastAsia="Salesforce Sans" w:hAnsi="Salesforce Sans" w:cs="Salesforce Sans"/>
        </w:rPr>
        <w:t xml:space="preserve"> that use case </w:t>
      </w:r>
      <w:r>
        <w:rPr>
          <w:rFonts w:ascii="Salesforce Sans" w:eastAsia="Salesforce Sans" w:hAnsi="Salesforce Sans" w:cs="Salesforce Sans"/>
        </w:rPr>
        <w:t xml:space="preserve">in 2021 </w:t>
      </w:r>
      <w:r w:rsidRPr="00BA4E8A">
        <w:rPr>
          <w:rFonts w:ascii="Salesforce Sans" w:eastAsia="Salesforce Sans" w:hAnsi="Salesforce Sans" w:cs="Salesforce Sans"/>
        </w:rPr>
        <w:t xml:space="preserve">and </w:t>
      </w:r>
      <w:r>
        <w:rPr>
          <w:rFonts w:ascii="Salesforce Sans" w:eastAsia="Salesforce Sans" w:hAnsi="Salesforce Sans" w:cs="Salesforce Sans"/>
        </w:rPr>
        <w:t>experienced continued success</w:t>
      </w:r>
    </w:p>
    <w:p w14:paraId="687C9D0C" w14:textId="77777777" w:rsidR="00AD475B" w:rsidRPr="00065C1C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  <w:b/>
          <w:bCs/>
        </w:rPr>
      </w:pPr>
      <w:r w:rsidRPr="00065C1C">
        <w:rPr>
          <w:rFonts w:ascii="Salesforce Sans" w:eastAsia="Salesforce Sans" w:hAnsi="Salesforce Sans" w:cs="Salesforce Sans"/>
          <w:b/>
          <w:bCs/>
        </w:rPr>
        <w:t>Deploying Email Confirmation:</w:t>
      </w:r>
    </w:p>
    <w:p w14:paraId="0FA1D39E" w14:textId="77777777" w:rsidR="00AD475B" w:rsidRDefault="00AD475B" w:rsidP="00AD475B">
      <w:pPr>
        <w:numPr>
          <w:ilvl w:val="3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In addition</w:t>
      </w:r>
      <w:r w:rsidRPr="00740221">
        <w:rPr>
          <w:rFonts w:ascii="Salesforce Sans" w:eastAsia="Salesforce Sans" w:hAnsi="Salesforce Sans" w:cs="Salesforce Sans"/>
        </w:rPr>
        <w:t xml:space="preserve"> to text messages, most are also </w:t>
      </w:r>
      <w:proofErr w:type="gramStart"/>
      <w:r w:rsidRPr="00740221">
        <w:rPr>
          <w:rFonts w:ascii="Salesforce Sans" w:eastAsia="Salesforce Sans" w:hAnsi="Salesforce Sans" w:cs="Salesforce Sans"/>
        </w:rPr>
        <w:t>open</w:t>
      </w:r>
      <w:proofErr w:type="gramEnd"/>
      <w:r w:rsidRPr="00740221">
        <w:rPr>
          <w:rFonts w:ascii="Salesforce Sans" w:eastAsia="Salesforce Sans" w:hAnsi="Salesforce Sans" w:cs="Salesforce Sans"/>
        </w:rPr>
        <w:t xml:space="preserve"> to confirming through email</w:t>
      </w:r>
    </w:p>
    <w:p w14:paraId="4E400A59" w14:textId="77777777" w:rsidR="00AD475B" w:rsidRDefault="00AD475B" w:rsidP="00AD475B">
      <w:pPr>
        <w:numPr>
          <w:ilvl w:val="3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lastRenderedPageBreak/>
        <w:t>Email notifies</w:t>
      </w:r>
      <w:r w:rsidRPr="00740221">
        <w:rPr>
          <w:rFonts w:ascii="Salesforce Sans" w:eastAsia="Salesforce Sans" w:hAnsi="Salesforce Sans" w:cs="Salesforce Sans"/>
        </w:rPr>
        <w:t xml:space="preserve"> people </w:t>
      </w:r>
      <w:r>
        <w:rPr>
          <w:rFonts w:ascii="Salesforce Sans" w:eastAsia="Salesforce Sans" w:hAnsi="Salesforce Sans" w:cs="Salesforce Sans"/>
        </w:rPr>
        <w:t>of</w:t>
      </w:r>
      <w:r w:rsidRPr="00740221">
        <w:rPr>
          <w:rFonts w:ascii="Salesforce Sans" w:eastAsia="Salesforce Sans" w:hAnsi="Salesforce Sans" w:cs="Salesforce Sans"/>
        </w:rPr>
        <w:t xml:space="preserve"> benefits they're entitled to, what our benefits decisions are, </w:t>
      </w:r>
      <w:r>
        <w:rPr>
          <w:rFonts w:ascii="Salesforce Sans" w:eastAsia="Salesforce Sans" w:hAnsi="Salesforce Sans" w:cs="Salesforce Sans"/>
        </w:rPr>
        <w:t>and confirms</w:t>
      </w:r>
      <w:r w:rsidRPr="00740221">
        <w:rPr>
          <w:rFonts w:ascii="Salesforce Sans" w:eastAsia="Salesforce Sans" w:hAnsi="Salesforce Sans" w:cs="Salesforce Sans"/>
        </w:rPr>
        <w:t xml:space="preserve"> they're still attending classes so that we can continue to pay out benefits</w:t>
      </w:r>
    </w:p>
    <w:p w14:paraId="09D9C9C8" w14:textId="77777777" w:rsid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  <w:b/>
          <w:bCs/>
        </w:rPr>
        <w:t>Outcomes:</w:t>
      </w:r>
    </w:p>
    <w:p w14:paraId="031EC225" w14:textId="77777777" w:rsidR="00AD475B" w:rsidRDefault="00AD475B" w:rsidP="00AD475B">
      <w:pPr>
        <w:pStyle w:val="ListParagraph"/>
        <w:numPr>
          <w:ilvl w:val="2"/>
          <w:numId w:val="30"/>
        </w:numPr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Due to key integration points, b</w:t>
      </w:r>
      <w:r w:rsidRPr="009D165A">
        <w:rPr>
          <w:rFonts w:ascii="Salesforce Sans" w:eastAsia="Salesforce Sans" w:hAnsi="Salesforce Sans" w:cs="Salesforce Sans"/>
        </w:rPr>
        <w:t>oost</w:t>
      </w:r>
      <w:r>
        <w:rPr>
          <w:rFonts w:ascii="Salesforce Sans" w:eastAsia="Salesforce Sans" w:hAnsi="Salesforce Sans" w:cs="Salesforce Sans"/>
        </w:rPr>
        <w:t>ed</w:t>
      </w:r>
      <w:r w:rsidRPr="009D165A">
        <w:rPr>
          <w:rFonts w:ascii="Salesforce Sans" w:eastAsia="Salesforce Sans" w:hAnsi="Salesforce Sans" w:cs="Salesforce Sans"/>
        </w:rPr>
        <w:t xml:space="preserve"> our supplemental automation up to about 50-57%. </w:t>
      </w:r>
      <w:r>
        <w:rPr>
          <w:rFonts w:ascii="Salesforce Sans" w:eastAsia="Salesforce Sans" w:hAnsi="Salesforce Sans" w:cs="Salesforce Sans"/>
        </w:rPr>
        <w:t>H</w:t>
      </w:r>
      <w:r w:rsidRPr="009D165A">
        <w:rPr>
          <w:rFonts w:ascii="Salesforce Sans" w:eastAsia="Salesforce Sans" w:hAnsi="Salesforce Sans" w:cs="Salesforce Sans"/>
        </w:rPr>
        <w:t>olds steady above 50%, some months as high as 62%</w:t>
      </w:r>
    </w:p>
    <w:p w14:paraId="4E0AB9AA" w14:textId="77777777" w:rsidR="00AD475B" w:rsidRPr="009D165A" w:rsidRDefault="00AD475B" w:rsidP="00AD475B">
      <w:pPr>
        <w:pStyle w:val="ListParagraph"/>
        <w:numPr>
          <w:ilvl w:val="2"/>
          <w:numId w:val="30"/>
        </w:numPr>
        <w:rPr>
          <w:rFonts w:ascii="Salesforce Sans" w:eastAsia="Salesforce Sans" w:hAnsi="Salesforce Sans" w:cs="Salesforce Sans"/>
        </w:rPr>
      </w:pPr>
      <w:r w:rsidRPr="009D165A">
        <w:rPr>
          <w:rFonts w:ascii="Salesforce Sans" w:eastAsia="Salesforce Sans" w:hAnsi="Salesforce Sans" w:cs="Salesforce Sans"/>
        </w:rPr>
        <w:t>Benefits</w:t>
      </w:r>
      <w:r w:rsidRPr="00525529">
        <w:rPr>
          <w:rFonts w:ascii="Salesforce Sans" w:eastAsia="Salesforce Sans" w:hAnsi="Salesforce Sans" w:cs="Salesforce Sans"/>
        </w:rPr>
        <w:t xml:space="preserve"> for both veterans and the VA workforce</w:t>
      </w:r>
    </w:p>
    <w:p w14:paraId="0C819FC1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Decreases</w:t>
      </w:r>
      <w:r w:rsidRPr="00525529">
        <w:rPr>
          <w:rFonts w:ascii="Salesforce Sans" w:eastAsia="Salesforce Sans" w:hAnsi="Salesforce Sans" w:cs="Salesforce Sans"/>
        </w:rPr>
        <w:t xml:space="preserve"> the time and personal demands needed to allocate requested educational benefits</w:t>
      </w:r>
    </w:p>
    <w:p w14:paraId="45FD89C9" w14:textId="41105524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Service</w:t>
      </w:r>
      <w:r w:rsidRPr="00525529">
        <w:rPr>
          <w:rFonts w:ascii="Salesforce Sans" w:eastAsia="Salesforce Sans" w:hAnsi="Salesforce Sans" w:cs="Salesforce Sans"/>
        </w:rPr>
        <w:t xml:space="preserve"> automation has saved VA adjudicators the trouble of manually sorting through multiple service records, allowing them to </w:t>
      </w:r>
      <w:proofErr w:type="gramStart"/>
      <w:r w:rsidRPr="00525529">
        <w:rPr>
          <w:rFonts w:ascii="Salesforce Sans" w:eastAsia="Salesforce Sans" w:hAnsi="Salesforce Sans" w:cs="Salesforce Sans"/>
        </w:rPr>
        <w:t>more quickly and easily process claims</w:t>
      </w:r>
      <w:proofErr w:type="gramEnd"/>
    </w:p>
    <w:p w14:paraId="357B8D56" w14:textId="77777777" w:rsidR="00AD475B" w:rsidRPr="00DC65BB" w:rsidRDefault="00AD475B" w:rsidP="00AD475B">
      <w:pPr>
        <w:numPr>
          <w:ilvl w:val="0"/>
          <w:numId w:val="30"/>
        </w:numPr>
        <w:spacing w:after="0"/>
        <w:rPr>
          <w:rFonts w:ascii="Salesforce Sans" w:eastAsia="Salesforce Sans" w:hAnsi="Salesforce Sans" w:cs="Salesforce Sans"/>
          <w:b/>
        </w:rPr>
      </w:pPr>
      <w:proofErr w:type="spellStart"/>
      <w:r w:rsidRPr="00DC65BB">
        <w:rPr>
          <w:rFonts w:ascii="Salesforce Sans" w:eastAsia="Salesforce Sans" w:hAnsi="Salesforce Sans" w:cs="Salesforce Sans"/>
          <w:b/>
        </w:rPr>
        <w:t>Azocha</w:t>
      </w:r>
      <w:proofErr w:type="spellEnd"/>
      <w:r w:rsidRPr="00DC65BB">
        <w:rPr>
          <w:rFonts w:ascii="Salesforce Sans" w:eastAsia="Salesforce Sans" w:hAnsi="Salesforce Sans" w:cs="Salesforce Sans"/>
          <w:b/>
        </w:rPr>
        <w:t>, what is the next phase that AFS is supporting the VA with? [</w:t>
      </w:r>
      <w:proofErr w:type="spellStart"/>
      <w:r w:rsidRPr="00DC65BB">
        <w:rPr>
          <w:rFonts w:ascii="Salesforce Sans" w:eastAsia="Salesforce Sans" w:hAnsi="Salesforce Sans" w:cs="Salesforce Sans"/>
          <w:b/>
          <w:color w:val="00B050"/>
        </w:rPr>
        <w:t>Azocha</w:t>
      </w:r>
      <w:proofErr w:type="spellEnd"/>
      <w:r w:rsidRPr="00DC65BB">
        <w:rPr>
          <w:rFonts w:ascii="Salesforce Sans" w:eastAsia="Salesforce Sans" w:hAnsi="Salesforce Sans" w:cs="Salesforce Sans"/>
          <w:b/>
        </w:rPr>
        <w:t>]</w:t>
      </w:r>
    </w:p>
    <w:p w14:paraId="5FE9F87A" w14:textId="77777777" w:rsidR="00AD475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</w:rPr>
      </w:pPr>
      <w:r w:rsidRPr="00624A35">
        <w:rPr>
          <w:rFonts w:ascii="Salesforce Sans" w:eastAsia="Salesforce Sans" w:hAnsi="Salesforce Sans" w:cs="Salesforce Sans"/>
        </w:rPr>
        <w:t xml:space="preserve">Under the Digital GI Bill Delivery Program, AFS will </w:t>
      </w:r>
      <w:r>
        <w:rPr>
          <w:rFonts w:ascii="Salesforce Sans" w:eastAsia="Salesforce Sans" w:hAnsi="Salesforce Sans" w:cs="Salesforce Sans"/>
        </w:rPr>
        <w:t>continue to:</w:t>
      </w:r>
    </w:p>
    <w:p w14:paraId="2DEE512A" w14:textId="77777777" w:rsidR="00AD475B" w:rsidRDefault="00AD475B" w:rsidP="00AD475B">
      <w:pPr>
        <w:numPr>
          <w:ilvl w:val="2"/>
          <w:numId w:val="30"/>
        </w:numPr>
        <w:spacing w:after="0"/>
        <w:rPr>
          <w:rFonts w:ascii="Salesforce Sans" w:eastAsia="Salesforce Sans" w:hAnsi="Salesforce Sans" w:cs="Salesforce Sans"/>
        </w:rPr>
      </w:pPr>
      <w:r>
        <w:rPr>
          <w:rFonts w:ascii="Salesforce Sans" w:eastAsia="Salesforce Sans" w:hAnsi="Salesforce Sans" w:cs="Salesforce Sans"/>
        </w:rPr>
        <w:t>I</w:t>
      </w:r>
      <w:r w:rsidRPr="00624A35">
        <w:rPr>
          <w:rFonts w:ascii="Salesforce Sans" w:eastAsia="Salesforce Sans" w:hAnsi="Salesforce Sans" w:cs="Salesforce Sans"/>
        </w:rPr>
        <w:t>mprove education claims processing</w:t>
      </w:r>
    </w:p>
    <w:p w14:paraId="79F43BE2" w14:textId="63676ABD" w:rsidR="00C43FBF" w:rsidRDefault="00AD475B" w:rsidP="0077180F">
      <w:pPr>
        <w:numPr>
          <w:ilvl w:val="2"/>
          <w:numId w:val="30"/>
        </w:numPr>
        <w:spacing w:after="0"/>
      </w:pPr>
      <w:r w:rsidRPr="00AD475B">
        <w:rPr>
          <w:rFonts w:ascii="Salesforce Sans" w:eastAsia="Salesforce Sans" w:hAnsi="Salesforce Sans" w:cs="Salesforce Sans"/>
        </w:rPr>
        <w:t>Transform other education and management systems for VA’s Veterans Benefits Administration (VBA) through automation, user interface / user experience design, service transformation, analytics, and other modern IT services</w:t>
      </w:r>
    </w:p>
    <w:p w14:paraId="0E5CC5C8" w14:textId="77EA2FC4" w:rsidR="00C43FBF" w:rsidRPr="00AD475B" w:rsidRDefault="004D69B3" w:rsidP="00B237D4">
      <w:pPr>
        <w:pStyle w:val="ListParagraph"/>
        <w:numPr>
          <w:ilvl w:val="0"/>
          <w:numId w:val="30"/>
        </w:numPr>
        <w:rPr>
          <w:b/>
          <w:bCs/>
          <w:i/>
          <w:iCs/>
        </w:rPr>
      </w:pPr>
      <w:r w:rsidRPr="00AD475B">
        <w:rPr>
          <w:b/>
          <w:bCs/>
          <w:i/>
          <w:iCs/>
        </w:rPr>
        <w:t xml:space="preserve">How does this work help your team ride the transformation curve of increased demand? </w:t>
      </w:r>
    </w:p>
    <w:p w14:paraId="0A7313EF" w14:textId="6B66B1D6" w:rsidR="00C43FBF" w:rsidRDefault="00AD475B" w:rsidP="00432034">
      <w:pPr>
        <w:numPr>
          <w:ilvl w:val="1"/>
          <w:numId w:val="30"/>
        </w:numPr>
        <w:spacing w:after="0"/>
      </w:pPr>
      <w:r w:rsidRPr="00AD475B">
        <w:rPr>
          <w:rFonts w:ascii="Salesforce Sans" w:eastAsia="Salesforce Sans" w:hAnsi="Salesforce Sans" w:cs="Salesforce Sans"/>
        </w:rPr>
        <w:t>These automation efforts have been coupled with a focus on greater communication with veterans and familial beneficiaries, including offering multiple points of contact and benefit confirmation with VA providers themselves</w:t>
      </w:r>
    </w:p>
    <w:p w14:paraId="7A4C541C" w14:textId="406CD22D" w:rsidR="004D69B3" w:rsidRPr="00AD475B" w:rsidRDefault="004D69B3" w:rsidP="004D69B3">
      <w:pPr>
        <w:pStyle w:val="ListParagraph"/>
        <w:numPr>
          <w:ilvl w:val="0"/>
          <w:numId w:val="30"/>
        </w:numPr>
        <w:rPr>
          <w:b/>
          <w:bCs/>
          <w:i/>
          <w:iCs/>
        </w:rPr>
      </w:pPr>
      <w:r w:rsidRPr="00AD475B">
        <w:rPr>
          <w:rFonts w:ascii="SalesforceSans-Regular" w:hAnsi="SalesforceSans-Regular" w:cs="SalesforceSans-Regular"/>
          <w:b/>
          <w:bCs/>
          <w:i/>
          <w:iCs/>
          <w:color w:val="auto"/>
          <w:sz w:val="22"/>
          <w:szCs w:val="22"/>
        </w:rPr>
        <w:t>If folks in the audience were to tweet one thing you said today, what would that be?</w:t>
      </w:r>
    </w:p>
    <w:p w14:paraId="73150A6D" w14:textId="77777777" w:rsidR="00AD475B" w:rsidRDefault="00AD475B" w:rsidP="00AD475B">
      <w:pPr>
        <w:numPr>
          <w:ilvl w:val="1"/>
          <w:numId w:val="30"/>
        </w:numPr>
        <w:spacing w:after="0"/>
      </w:pPr>
      <w:r>
        <w:t>VA’s modernization efforts have benefited</w:t>
      </w:r>
      <w:r w:rsidRPr="00DF1B69">
        <w:t xml:space="preserve"> both veterans and the VA workforce</w:t>
      </w:r>
      <w:r>
        <w:t xml:space="preserve"> by</w:t>
      </w:r>
      <w:r w:rsidRPr="00DF1B69">
        <w:t xml:space="preserve"> decreasing the </w:t>
      </w:r>
      <w:r>
        <w:t xml:space="preserve">amount of </w:t>
      </w:r>
      <w:r w:rsidRPr="00DF1B69">
        <w:t xml:space="preserve">time to </w:t>
      </w:r>
      <w:r>
        <w:t>process claims and making it easier for veterans to access their</w:t>
      </w:r>
      <w:r w:rsidRPr="00DF1B69">
        <w:t xml:space="preserve"> educational benefits</w:t>
      </w:r>
      <w:r>
        <w:t xml:space="preserve"> </w:t>
      </w:r>
      <w:r w:rsidRPr="00DC65BB">
        <w:rPr>
          <w:rFonts w:ascii="Salesforce Sans" w:eastAsia="Salesforce Sans" w:hAnsi="Salesforce Sans" w:cs="Salesforce Sans"/>
          <w:b/>
        </w:rPr>
        <w:t>[</w:t>
      </w:r>
      <w:r w:rsidRPr="00DC65BB">
        <w:rPr>
          <w:rFonts w:ascii="Salesforce Sans" w:eastAsia="Salesforce Sans" w:hAnsi="Salesforce Sans" w:cs="Salesforce Sans"/>
          <w:b/>
          <w:color w:val="0000FF"/>
        </w:rPr>
        <w:t>Riley</w:t>
      </w:r>
      <w:r w:rsidRPr="00DC65BB">
        <w:rPr>
          <w:rFonts w:ascii="Salesforce Sans" w:eastAsia="Salesforce Sans" w:hAnsi="Salesforce Sans" w:cs="Salesforce Sans"/>
          <w:b/>
        </w:rPr>
        <w:t>]</w:t>
      </w:r>
    </w:p>
    <w:p w14:paraId="093DF9D4" w14:textId="77777777" w:rsidR="00AD475B" w:rsidRPr="00DC65BB" w:rsidRDefault="00AD475B" w:rsidP="00AD475B">
      <w:pPr>
        <w:numPr>
          <w:ilvl w:val="1"/>
          <w:numId w:val="30"/>
        </w:numPr>
        <w:spacing w:after="0"/>
        <w:rPr>
          <w:rFonts w:ascii="Salesforce Sans" w:eastAsia="Salesforce Sans" w:hAnsi="Salesforce Sans" w:cs="Salesforce Sans"/>
          <w:b/>
          <w:bCs/>
        </w:rPr>
      </w:pPr>
      <w:r w:rsidRPr="00914E9B">
        <w:t>Accenture is excited to support VA in transforming its Digital GI Bill program– from the time a Veteran, service member or their dependent applies for a Certificate of Eligibility to when they graduate and search for meaningful employment</w:t>
      </w:r>
      <w:r>
        <w:t xml:space="preserve">. Our main goal is </w:t>
      </w:r>
      <w:r w:rsidRPr="00914E9B">
        <w:t xml:space="preserve">enabling VA administrators and employees to focus on serving Veterans and providing a more </w:t>
      </w:r>
      <w:r>
        <w:t>seamless</w:t>
      </w:r>
      <w:r w:rsidRPr="00914E9B">
        <w:t xml:space="preserve"> veteran experience</w:t>
      </w:r>
      <w:r w:rsidRPr="00DC65BB">
        <w:rPr>
          <w:rFonts w:ascii="Salesforce Sans" w:eastAsia="Salesforce Sans" w:hAnsi="Salesforce Sans" w:cs="Salesforce Sans"/>
          <w:b/>
          <w:bCs/>
        </w:rPr>
        <w:t xml:space="preserve"> [</w:t>
      </w:r>
      <w:proofErr w:type="spellStart"/>
      <w:r w:rsidRPr="00DC65BB">
        <w:rPr>
          <w:rFonts w:ascii="Salesforce Sans" w:eastAsia="Salesforce Sans" w:hAnsi="Salesforce Sans" w:cs="Salesforce Sans"/>
          <w:b/>
          <w:bCs/>
          <w:color w:val="00B050"/>
        </w:rPr>
        <w:t>Azocha</w:t>
      </w:r>
      <w:proofErr w:type="spellEnd"/>
      <w:r w:rsidRPr="00DC65BB">
        <w:rPr>
          <w:rFonts w:ascii="Salesforce Sans" w:eastAsia="Salesforce Sans" w:hAnsi="Salesforce Sans" w:cs="Salesforce Sans"/>
          <w:b/>
          <w:bCs/>
        </w:rPr>
        <w:t>]</w:t>
      </w:r>
    </w:p>
    <w:p w14:paraId="29A5E1CE" w14:textId="77777777" w:rsidR="00AD475B" w:rsidRDefault="00AD475B" w:rsidP="00AD475B">
      <w:pPr>
        <w:spacing w:after="0"/>
        <w:ind w:left="1080"/>
      </w:pPr>
    </w:p>
    <w:p w14:paraId="29C7DA79" w14:textId="77777777" w:rsidR="00AD475B" w:rsidRPr="004D69B3" w:rsidRDefault="00AD475B" w:rsidP="00AD475B">
      <w:pPr>
        <w:pStyle w:val="ListParagraph"/>
        <w:numPr>
          <w:ilvl w:val="0"/>
          <w:numId w:val="0"/>
        </w:numPr>
        <w:ind w:left="1440"/>
      </w:pPr>
    </w:p>
    <w:p w14:paraId="1A9BAA4E" w14:textId="77777777" w:rsidR="00407C4B" w:rsidRPr="009F02C3" w:rsidRDefault="00407C4B" w:rsidP="00407C4B">
      <w:pPr>
        <w:pStyle w:val="ListParagraph"/>
        <w:numPr>
          <w:ilvl w:val="0"/>
          <w:numId w:val="0"/>
        </w:numPr>
        <w:ind w:left="2880"/>
      </w:pPr>
    </w:p>
    <w:sectPr w:rsidR="00407C4B" w:rsidRPr="009F02C3" w:rsidSect="00031C0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D7CE" w14:textId="77777777" w:rsidR="00131E74" w:rsidRDefault="00131E74" w:rsidP="003D115E">
      <w:pPr>
        <w:spacing w:after="0"/>
      </w:pPr>
      <w:r>
        <w:separator/>
      </w:r>
    </w:p>
  </w:endnote>
  <w:endnote w:type="continuationSeparator" w:id="0">
    <w:p w14:paraId="7E18F16A" w14:textId="77777777" w:rsidR="00131E74" w:rsidRDefault="00131E74" w:rsidP="003D1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lesforce Sans">
    <w:altName w:val="Calibri"/>
    <w:charset w:val="00"/>
    <w:family w:val="auto"/>
    <w:pitch w:val="default"/>
  </w:font>
  <w:font w:name="Salesforce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2"/>
      <w:gridCol w:w="4788"/>
    </w:tblGrid>
    <w:tr w:rsidR="00B67C11" w14:paraId="07F1C991" w14:textId="77777777" w:rsidTr="00031C03">
      <w:tc>
        <w:tcPr>
          <w:tcW w:w="4675" w:type="dxa"/>
        </w:tcPr>
        <w:p w14:paraId="562351CA" w14:textId="5A317DC1" w:rsidR="00B67C11" w:rsidRDefault="00031C03" w:rsidP="00B67C11">
          <w:pPr>
            <w:pStyle w:val="Footer"/>
            <w:ind w:right="-810"/>
          </w:pPr>
          <w:r>
            <w:t xml:space="preserve">For internal use </w:t>
          </w:r>
          <w:r w:rsidR="004873FC">
            <w:t>only</w:t>
          </w:r>
        </w:p>
      </w:tc>
      <w:tc>
        <w:tcPr>
          <w:tcW w:w="4675" w:type="dxa"/>
        </w:tcPr>
        <w:p w14:paraId="2405A759" w14:textId="1DD111A8" w:rsidR="00B67C11" w:rsidRDefault="00031C03" w:rsidP="00031C03">
          <w:pPr>
            <w:pStyle w:val="Footer"/>
            <w:ind w:left="4450" w:right="-810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3C9472B0" w14:textId="50D72AD8" w:rsidR="003D115E" w:rsidRDefault="003D115E" w:rsidP="00B67C11">
    <w:pPr>
      <w:pStyle w:val="Footer"/>
      <w:ind w:right="-8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031C03" w14:paraId="6698CA84" w14:textId="77777777" w:rsidTr="00031C03">
      <w:tc>
        <w:tcPr>
          <w:tcW w:w="4675" w:type="dxa"/>
          <w:vAlign w:val="center"/>
        </w:tcPr>
        <w:p w14:paraId="4F65604E" w14:textId="5ECD36D4" w:rsidR="00031C03" w:rsidRDefault="00031C03" w:rsidP="00031C03">
          <w:pPr>
            <w:pStyle w:val="Footer"/>
          </w:pPr>
          <w:r>
            <w:t>F</w:t>
          </w:r>
          <w:r w:rsidR="004873FC">
            <w:t>or internal use only</w:t>
          </w:r>
        </w:p>
      </w:tc>
      <w:tc>
        <w:tcPr>
          <w:tcW w:w="4675" w:type="dxa"/>
        </w:tcPr>
        <w:p w14:paraId="7F2C6E84" w14:textId="0E9E20DE" w:rsidR="00031C03" w:rsidRDefault="00031C03" w:rsidP="003D115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35FA23D" wp14:editId="3567578A">
                <wp:extent cx="2743200" cy="640080"/>
                <wp:effectExtent l="0" t="0" r="0" b="0"/>
                <wp:docPr id="2" name="Picture 2" descr="Logo and seal for U.S. Department of Veteran Affairs, Office of Information and Technolo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A-OIT-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AADC0" w14:textId="6CEFC923" w:rsidR="003D115E" w:rsidRDefault="003D115E" w:rsidP="003D115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70C4" w14:textId="77777777" w:rsidR="00131E74" w:rsidRDefault="00131E74" w:rsidP="003D115E">
      <w:pPr>
        <w:spacing w:after="0"/>
      </w:pPr>
      <w:r>
        <w:separator/>
      </w:r>
    </w:p>
  </w:footnote>
  <w:footnote w:type="continuationSeparator" w:id="0">
    <w:p w14:paraId="093C87AB" w14:textId="77777777" w:rsidR="00131E74" w:rsidRDefault="00131E74" w:rsidP="003D1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D8EA" w14:textId="5B70B6C3" w:rsidR="00C01E71" w:rsidRDefault="009B6BF8">
    <w:pPr>
      <w:pStyle w:val="Header"/>
    </w:pPr>
    <w:r>
      <w:rPr>
        <w:noProof/>
      </w:rPr>
      <w:pict w14:anchorId="0E203C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819519" o:spid="_x0000_s1027" type="#_x0000_t136" alt="" style="position:absolute;left:0;text-align:left;margin-left:0;margin-top:0;width:330pt;height:146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5b616b" stroked="f">
          <v:fill opacity="12451f"/>
          <v:textpath style="font-family:&quot;Calibri&quot;;font-size:120pt;font-weight:bold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9B8E" w14:textId="0D71619D" w:rsidR="00C01E71" w:rsidRDefault="009B6BF8">
    <w:pPr>
      <w:pStyle w:val="Header"/>
    </w:pPr>
    <w:r>
      <w:rPr>
        <w:noProof/>
      </w:rPr>
      <w:pict w14:anchorId="51BA7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819520" o:spid="_x0000_s1026" type="#_x0000_t136" alt="" style="position:absolute;left:0;text-align:left;margin-left:0;margin-top:0;width:330pt;height:146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5b616b" stroked="f">
          <v:fill opacity="12451f"/>
          <v:textpath style="font-family:&quot;Calibri&quot;;font-size:120pt;font-weight:bold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2ABF" w14:textId="36061E88" w:rsidR="00C01E71" w:rsidRDefault="009B6BF8">
    <w:pPr>
      <w:pStyle w:val="Header"/>
    </w:pPr>
    <w:r>
      <w:rPr>
        <w:noProof/>
      </w:rPr>
      <w:pict w14:anchorId="23CE25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819518" o:spid="_x0000_s1025" type="#_x0000_t136" alt="" style="position:absolute;left:0;text-align:left;margin-left:0;margin-top:0;width:330pt;height:146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5b616b" stroked="f">
          <v:fill opacity="12451f"/>
          <v:textpath style="font-family:&quot;Calibri&quot;;font-size:120pt;font-weight:bold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1688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31061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D2411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6329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276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2D47D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A683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B06CC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4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B408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986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BE1C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063A34"/>
    <w:multiLevelType w:val="hybridMultilevel"/>
    <w:tmpl w:val="33BAD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709B0"/>
    <w:multiLevelType w:val="hybridMultilevel"/>
    <w:tmpl w:val="AF8E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51013"/>
    <w:multiLevelType w:val="hybridMultilevel"/>
    <w:tmpl w:val="C14E5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7AF"/>
    <w:multiLevelType w:val="hybridMultilevel"/>
    <w:tmpl w:val="1966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E280F"/>
    <w:multiLevelType w:val="hybridMultilevel"/>
    <w:tmpl w:val="100AA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4E2ABB"/>
    <w:multiLevelType w:val="hybridMultilevel"/>
    <w:tmpl w:val="04F6A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42851"/>
    <w:multiLevelType w:val="multilevel"/>
    <w:tmpl w:val="395E5040"/>
    <w:lvl w:ilvl="0">
      <w:start w:val="1"/>
      <w:numFmt w:val="decimal"/>
      <w:lvlText w:val="%1."/>
      <w:lvlJc w:val="left"/>
      <w:pPr>
        <w:ind w:left="274" w:hanging="274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ind w:left="547" w:hanging="273"/>
      </w:pPr>
      <w:rPr>
        <w:rFonts w:hint="default"/>
      </w:rPr>
    </w:lvl>
    <w:lvl w:ilvl="2">
      <w:start w:val="1"/>
      <w:numFmt w:val="lowerRoman"/>
      <w:pStyle w:val="ListNumberLevel3"/>
      <w:lvlText w:val="%3."/>
      <w:lvlJc w:val="left"/>
      <w:pPr>
        <w:ind w:left="821" w:hanging="27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94" w:hanging="27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368" w:hanging="27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642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A43D58"/>
    <w:multiLevelType w:val="hybridMultilevel"/>
    <w:tmpl w:val="24D4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B4E8F"/>
    <w:multiLevelType w:val="multilevel"/>
    <w:tmpl w:val="571659F6"/>
    <w:lvl w:ilvl="0">
      <w:start w:val="1"/>
      <w:numFmt w:val="bullet"/>
      <w:lvlText w:val="»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47BA"/>
    <w:multiLevelType w:val="hybridMultilevel"/>
    <w:tmpl w:val="0004E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42F52"/>
    <w:multiLevelType w:val="multilevel"/>
    <w:tmpl w:val="FE4413F4"/>
    <w:lvl w:ilvl="0">
      <w:start w:val="1"/>
      <w:numFmt w:val="bullet"/>
      <w:pStyle w:val="ListParagraph"/>
      <w:lvlText w:val="»"/>
      <w:lvlJc w:val="left"/>
      <w:pPr>
        <w:ind w:left="270" w:hanging="270"/>
      </w:pPr>
      <w:rPr>
        <w:rFonts w:ascii="Arial" w:hAnsi="Arial" w:hint="default"/>
      </w:rPr>
    </w:lvl>
    <w:lvl w:ilvl="1">
      <w:start w:val="1"/>
      <w:numFmt w:val="bullet"/>
      <w:pStyle w:val="ListParagraphLevel2"/>
      <w:lvlText w:val=""/>
      <w:lvlJc w:val="left"/>
      <w:pPr>
        <w:tabs>
          <w:tab w:val="num" w:pos="547"/>
        </w:tabs>
        <w:ind w:left="547" w:hanging="273"/>
      </w:pPr>
      <w:rPr>
        <w:rFonts w:ascii="Symbol" w:hAnsi="Symbol" w:hint="default"/>
      </w:rPr>
    </w:lvl>
    <w:lvl w:ilvl="2">
      <w:start w:val="1"/>
      <w:numFmt w:val="bullet"/>
      <w:pStyle w:val="ListParagraphLevel3"/>
      <w:lvlText w:val=""/>
      <w:lvlJc w:val="left"/>
      <w:pPr>
        <w:tabs>
          <w:tab w:val="num" w:pos="821"/>
        </w:tabs>
        <w:ind w:left="821" w:hanging="274"/>
      </w:pPr>
      <w:rPr>
        <w:rFonts w:ascii="Wingdings" w:hAnsi="Wingdings" w:hint="default"/>
      </w:rPr>
    </w:lvl>
    <w:lvl w:ilvl="3">
      <w:start w:val="1"/>
      <w:numFmt w:val="bullet"/>
      <w:pStyle w:val="ListParagraphLevel4"/>
      <w:lvlText w:val="o"/>
      <w:lvlJc w:val="left"/>
      <w:pPr>
        <w:ind w:left="1094" w:hanging="273"/>
      </w:pPr>
      <w:rPr>
        <w:rFonts w:ascii="Courier New" w:hAnsi="Courier New" w:hint="default"/>
      </w:rPr>
    </w:lvl>
    <w:lvl w:ilvl="4">
      <w:start w:val="1"/>
      <w:numFmt w:val="bullet"/>
      <w:pStyle w:val="ListParagraphLevel5"/>
      <w:lvlText w:val="-"/>
      <w:lvlJc w:val="left"/>
      <w:pPr>
        <w:ind w:left="1368" w:hanging="274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76BE6"/>
    <w:multiLevelType w:val="multilevel"/>
    <w:tmpl w:val="EED066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F20DE"/>
    <w:multiLevelType w:val="hybridMultilevel"/>
    <w:tmpl w:val="584CE420"/>
    <w:lvl w:ilvl="0" w:tplc="6C849A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D5BDA"/>
    <w:multiLevelType w:val="multilevel"/>
    <w:tmpl w:val="0AFA7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1BB7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8D0B21"/>
    <w:multiLevelType w:val="multilevel"/>
    <w:tmpl w:val="EA3EF29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31287"/>
    <w:multiLevelType w:val="hybridMultilevel"/>
    <w:tmpl w:val="09B4A9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EFD0134"/>
    <w:multiLevelType w:val="hybridMultilevel"/>
    <w:tmpl w:val="A2D41B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CE615F"/>
    <w:multiLevelType w:val="hybridMultilevel"/>
    <w:tmpl w:val="6B762B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1532560">
    <w:abstractNumId w:val="24"/>
  </w:num>
  <w:num w:numId="2" w16cid:durableId="333731558">
    <w:abstractNumId w:val="11"/>
  </w:num>
  <w:num w:numId="3" w16cid:durableId="816535712">
    <w:abstractNumId w:val="26"/>
  </w:num>
  <w:num w:numId="4" w16cid:durableId="794064185">
    <w:abstractNumId w:val="23"/>
  </w:num>
  <w:num w:numId="5" w16cid:durableId="1535267695">
    <w:abstractNumId w:val="22"/>
  </w:num>
  <w:num w:numId="6" w16cid:durableId="1555777175">
    <w:abstractNumId w:val="0"/>
  </w:num>
  <w:num w:numId="7" w16cid:durableId="1003778465">
    <w:abstractNumId w:val="1"/>
  </w:num>
  <w:num w:numId="8" w16cid:durableId="131796240">
    <w:abstractNumId w:val="2"/>
  </w:num>
  <w:num w:numId="9" w16cid:durableId="313458732">
    <w:abstractNumId w:val="3"/>
  </w:num>
  <w:num w:numId="10" w16cid:durableId="228002936">
    <w:abstractNumId w:val="4"/>
  </w:num>
  <w:num w:numId="11" w16cid:durableId="600601951">
    <w:abstractNumId w:val="9"/>
  </w:num>
  <w:num w:numId="12" w16cid:durableId="1085228849">
    <w:abstractNumId w:val="5"/>
  </w:num>
  <w:num w:numId="13" w16cid:durableId="1539854243">
    <w:abstractNumId w:val="6"/>
  </w:num>
  <w:num w:numId="14" w16cid:durableId="963077669">
    <w:abstractNumId w:val="7"/>
  </w:num>
  <w:num w:numId="15" w16cid:durableId="1912496211">
    <w:abstractNumId w:val="8"/>
  </w:num>
  <w:num w:numId="16" w16cid:durableId="273824899">
    <w:abstractNumId w:val="10"/>
  </w:num>
  <w:num w:numId="17" w16cid:durableId="1899121466">
    <w:abstractNumId w:val="27"/>
  </w:num>
  <w:num w:numId="18" w16cid:durableId="242447443">
    <w:abstractNumId w:val="20"/>
  </w:num>
  <w:num w:numId="19" w16cid:durableId="1023285687">
    <w:abstractNumId w:val="18"/>
  </w:num>
  <w:num w:numId="20" w16cid:durableId="768891547">
    <w:abstractNumId w:val="12"/>
  </w:num>
  <w:num w:numId="21" w16cid:durableId="1177767462">
    <w:abstractNumId w:val="28"/>
  </w:num>
  <w:num w:numId="22" w16cid:durableId="1472164717">
    <w:abstractNumId w:val="30"/>
  </w:num>
  <w:num w:numId="23" w16cid:durableId="1921941316">
    <w:abstractNumId w:val="29"/>
  </w:num>
  <w:num w:numId="24" w16cid:durableId="54161137">
    <w:abstractNumId w:val="17"/>
  </w:num>
  <w:num w:numId="25" w16cid:durableId="952788642">
    <w:abstractNumId w:val="16"/>
  </w:num>
  <w:num w:numId="26" w16cid:durableId="606474276">
    <w:abstractNumId w:val="14"/>
  </w:num>
  <w:num w:numId="27" w16cid:durableId="779686614">
    <w:abstractNumId w:val="19"/>
  </w:num>
  <w:num w:numId="28" w16cid:durableId="1671178651">
    <w:abstractNumId w:val="21"/>
  </w:num>
  <w:num w:numId="29" w16cid:durableId="2093816150">
    <w:abstractNumId w:val="15"/>
  </w:num>
  <w:num w:numId="30" w16cid:durableId="435255117">
    <w:abstractNumId w:val="13"/>
  </w:num>
  <w:num w:numId="31" w16cid:durableId="5368916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D8"/>
    <w:rsid w:val="00031C03"/>
    <w:rsid w:val="000F3C10"/>
    <w:rsid w:val="00131E74"/>
    <w:rsid w:val="001A102C"/>
    <w:rsid w:val="001B707E"/>
    <w:rsid w:val="00217D11"/>
    <w:rsid w:val="0023525E"/>
    <w:rsid w:val="003228EE"/>
    <w:rsid w:val="00383DEC"/>
    <w:rsid w:val="003D115E"/>
    <w:rsid w:val="00407C4B"/>
    <w:rsid w:val="00435880"/>
    <w:rsid w:val="00450C24"/>
    <w:rsid w:val="0046615F"/>
    <w:rsid w:val="0047029C"/>
    <w:rsid w:val="004873FC"/>
    <w:rsid w:val="004A28D2"/>
    <w:rsid w:val="004D69B3"/>
    <w:rsid w:val="004E61DF"/>
    <w:rsid w:val="004F0D7A"/>
    <w:rsid w:val="005112B8"/>
    <w:rsid w:val="00522404"/>
    <w:rsid w:val="00553D39"/>
    <w:rsid w:val="005B2AD1"/>
    <w:rsid w:val="0064138E"/>
    <w:rsid w:val="006900B1"/>
    <w:rsid w:val="00703288"/>
    <w:rsid w:val="00706C7E"/>
    <w:rsid w:val="00732E16"/>
    <w:rsid w:val="007468E8"/>
    <w:rsid w:val="007509E0"/>
    <w:rsid w:val="007573A8"/>
    <w:rsid w:val="00783AF7"/>
    <w:rsid w:val="007A410A"/>
    <w:rsid w:val="007D4490"/>
    <w:rsid w:val="00804F8E"/>
    <w:rsid w:val="0081044C"/>
    <w:rsid w:val="0084273C"/>
    <w:rsid w:val="00877274"/>
    <w:rsid w:val="00891630"/>
    <w:rsid w:val="008B1844"/>
    <w:rsid w:val="009030AC"/>
    <w:rsid w:val="00945680"/>
    <w:rsid w:val="0095360A"/>
    <w:rsid w:val="009C62B9"/>
    <w:rsid w:val="00A333BF"/>
    <w:rsid w:val="00A50D29"/>
    <w:rsid w:val="00A55394"/>
    <w:rsid w:val="00A61D5E"/>
    <w:rsid w:val="00A77222"/>
    <w:rsid w:val="00AB31E1"/>
    <w:rsid w:val="00AC5677"/>
    <w:rsid w:val="00AD475B"/>
    <w:rsid w:val="00AD616D"/>
    <w:rsid w:val="00B1382B"/>
    <w:rsid w:val="00B56A0D"/>
    <w:rsid w:val="00B67C11"/>
    <w:rsid w:val="00B86A29"/>
    <w:rsid w:val="00BC1048"/>
    <w:rsid w:val="00BC146E"/>
    <w:rsid w:val="00BC1B4E"/>
    <w:rsid w:val="00C01E71"/>
    <w:rsid w:val="00C02999"/>
    <w:rsid w:val="00C030DA"/>
    <w:rsid w:val="00C43FBF"/>
    <w:rsid w:val="00C95676"/>
    <w:rsid w:val="00CA4ABD"/>
    <w:rsid w:val="00CC7F8D"/>
    <w:rsid w:val="00CE0D14"/>
    <w:rsid w:val="00D26994"/>
    <w:rsid w:val="00D82A36"/>
    <w:rsid w:val="00DA0AC0"/>
    <w:rsid w:val="00DB361D"/>
    <w:rsid w:val="00DE5628"/>
    <w:rsid w:val="00E20679"/>
    <w:rsid w:val="00E634D8"/>
    <w:rsid w:val="00E942D2"/>
    <w:rsid w:val="00E979AC"/>
    <w:rsid w:val="00EA65DA"/>
    <w:rsid w:val="00EF085B"/>
    <w:rsid w:val="00EF2E52"/>
    <w:rsid w:val="00F05547"/>
    <w:rsid w:val="00F059DD"/>
    <w:rsid w:val="00F44CC0"/>
    <w:rsid w:val="00F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9E4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2404"/>
    <w:pPr>
      <w:spacing w:after="180"/>
    </w:pPr>
    <w:rPr>
      <w:color w:val="2121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404"/>
    <w:pPr>
      <w:keepNext/>
      <w:keepLines/>
      <w:spacing w:after="0"/>
      <w:contextualSpacing/>
      <w:outlineLvl w:val="0"/>
    </w:pPr>
    <w:rPr>
      <w:rFonts w:ascii="Calibri" w:eastAsiaTheme="majorEastAsia" w:hAnsi="Calibri" w:cstheme="majorBidi"/>
      <w:b/>
      <w:bCs/>
      <w:color w:val="205493"/>
      <w:kern w:val="28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404"/>
    <w:pPr>
      <w:keepNext/>
      <w:keepLines/>
      <w:spacing w:after="80"/>
      <w:outlineLvl w:val="1"/>
    </w:pPr>
    <w:rPr>
      <w:rFonts w:ascii="Calibri" w:eastAsiaTheme="majorEastAsia" w:hAnsi="Calibri" w:cstheme="majorBidi"/>
      <w:b/>
      <w:bCs/>
      <w:color w:val="20549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404"/>
    <w:pPr>
      <w:keepNext/>
      <w:keepLines/>
      <w:spacing w:after="8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2B8"/>
    <w:pPr>
      <w:keepNext/>
      <w:keepLines/>
      <w:spacing w:after="80"/>
      <w:outlineLvl w:val="3"/>
    </w:pPr>
    <w:rPr>
      <w:rFonts w:ascii="Calibri" w:eastAsiaTheme="majorEastAsia" w:hAnsi="Calibri" w:cstheme="majorBidi"/>
      <w:i/>
      <w:iCs/>
      <w:color w:val="20549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0549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ITTable">
    <w:name w:val="OI&amp;T Table"/>
    <w:basedOn w:val="GridTable4-Accent1"/>
    <w:uiPriority w:val="99"/>
    <w:rsid w:val="00B1382B"/>
    <w:rPr>
      <w:sz w:val="22"/>
      <w:szCs w:val="20"/>
      <w:lang w:eastAsia="zh-TW"/>
    </w:rPr>
    <w:tblPr>
      <w:tblCellMar>
        <w:top w:w="29" w:type="dxa"/>
        <w:left w:w="58" w:type="dxa"/>
        <w:bottom w:w="29" w:type="dxa"/>
        <w:right w:w="5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4"/>
      </w:rPr>
      <w:tblPr/>
      <w:tcPr>
        <w:tcBorders>
          <w:top w:val="single" w:sz="4" w:space="0" w:color="205493"/>
          <w:left w:val="single" w:sz="4" w:space="0" w:color="205493"/>
          <w:bottom w:val="single" w:sz="4" w:space="0" w:color="205493"/>
          <w:right w:val="single" w:sz="4" w:space="0" w:color="205493"/>
          <w:insideH w:val="single" w:sz="4" w:space="0" w:color="205493"/>
          <w:insideV w:val="single" w:sz="4" w:space="0" w:color="205493"/>
          <w:tl2br w:val="nil"/>
          <w:tr2bl w:val="nil"/>
        </w:tcBorders>
        <w:shd w:val="clear" w:color="auto" w:fill="205493"/>
      </w:tcPr>
    </w:tblStylePr>
    <w:tblStylePr w:type="lastRow">
      <w:rPr>
        <w:b w:val="0"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8BA6CA"/>
          <w:left w:val="single" w:sz="4" w:space="0" w:color="8BA6CA"/>
          <w:bottom w:val="single" w:sz="4" w:space="0" w:color="8BA6CA"/>
          <w:right w:val="single" w:sz="4" w:space="0" w:color="8BA6CA"/>
          <w:insideH w:val="single" w:sz="4" w:space="0" w:color="8BA6CA"/>
          <w:insideV w:val="single" w:sz="4" w:space="0" w:color="8BA6CA"/>
          <w:tl2br w:val="nil"/>
          <w:tr2bl w:val="nil"/>
        </w:tcBorders>
        <w:shd w:val="clear" w:color="auto" w:fill="auto"/>
      </w:tc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4" w:space="0" w:color="8BA6CA"/>
          <w:left w:val="single" w:sz="4" w:space="0" w:color="8BA6CA"/>
          <w:bottom w:val="single" w:sz="4" w:space="0" w:color="8BA6CA"/>
          <w:right w:val="single" w:sz="4" w:space="0" w:color="8BA6CA"/>
          <w:insideH w:val="single" w:sz="4" w:space="0" w:color="8BA6CA"/>
          <w:insideV w:val="single" w:sz="4" w:space="0" w:color="8BA6CA"/>
          <w:tl2br w:val="nil"/>
          <w:tr2bl w:val="nil"/>
        </w:tcBorders>
        <w:shd w:val="clear" w:color="auto" w:fill="DCE4EF"/>
      </w:tcPr>
    </w:tblStylePr>
    <w:tblStylePr w:type="band2Vert">
      <w:tblPr/>
      <w:tcPr>
        <w:tcBorders>
          <w:top w:val="single" w:sz="4" w:space="0" w:color="8BA6CA"/>
          <w:left w:val="single" w:sz="4" w:space="0" w:color="8BA6CA"/>
          <w:bottom w:val="single" w:sz="4" w:space="0" w:color="8BA6CA"/>
          <w:right w:val="single" w:sz="4" w:space="0" w:color="8BA6CA"/>
          <w:insideH w:val="single" w:sz="4" w:space="0" w:color="8BA6CA"/>
          <w:insideV w:val="single" w:sz="4" w:space="0" w:color="8BA6CA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8BA6CA"/>
          <w:left w:val="single" w:sz="4" w:space="0" w:color="8BA6CA"/>
          <w:bottom w:val="single" w:sz="4" w:space="0" w:color="8BA6CA"/>
          <w:right w:val="single" w:sz="4" w:space="0" w:color="8BA6CA"/>
          <w:insideH w:val="single" w:sz="4" w:space="0" w:color="8BA6CA"/>
          <w:insideV w:val="single" w:sz="4" w:space="0" w:color="8BA6CA"/>
          <w:tl2br w:val="nil"/>
          <w:tr2bl w:val="nil"/>
        </w:tcBorders>
        <w:shd w:val="clear" w:color="auto" w:fill="DCE4EF"/>
      </w:tcPr>
    </w:tblStylePr>
  </w:style>
  <w:style w:type="table" w:styleId="GridTable4-Accent1">
    <w:name w:val="Grid Table 4 Accent 1"/>
    <w:basedOn w:val="TableNormal"/>
    <w:uiPriority w:val="49"/>
    <w:rsid w:val="00BC146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22404"/>
    <w:rPr>
      <w:rFonts w:ascii="Calibri" w:eastAsiaTheme="majorEastAsia" w:hAnsi="Calibri" w:cstheme="majorBidi"/>
      <w:b/>
      <w:bCs/>
      <w:color w:val="205493"/>
      <w:kern w:val="28"/>
      <w:sz w:val="5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15E"/>
    <w:pPr>
      <w:numPr>
        <w:ilvl w:val="1"/>
      </w:numPr>
      <w:spacing w:after="240"/>
    </w:pPr>
    <w:rPr>
      <w:rFonts w:asciiTheme="majorHAnsi" w:eastAsiaTheme="minorEastAsia" w:hAnsiTheme="majorHAnsi"/>
      <w:i/>
      <w:color w:val="323A45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D115E"/>
    <w:rPr>
      <w:rFonts w:asciiTheme="majorHAnsi" w:eastAsiaTheme="minorEastAsia" w:hAnsiTheme="majorHAnsi"/>
      <w:i/>
      <w:color w:val="323A45"/>
      <w:spacing w:val="1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22404"/>
    <w:rPr>
      <w:rFonts w:ascii="Calibri" w:eastAsiaTheme="majorEastAsia" w:hAnsi="Calibri" w:cstheme="majorBidi"/>
      <w:b/>
      <w:bCs/>
      <w:color w:val="20549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404"/>
    <w:rPr>
      <w:rFonts w:eastAsiaTheme="majorEastAsia" w:cstheme="majorBidi"/>
      <w:b/>
      <w:color w:val="21212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12B8"/>
    <w:rPr>
      <w:rFonts w:ascii="Calibri" w:eastAsiaTheme="majorEastAsia" w:hAnsi="Calibri" w:cstheme="majorBidi"/>
      <w:i/>
      <w:iCs/>
      <w:color w:val="205493"/>
      <w:sz w:val="28"/>
    </w:rPr>
  </w:style>
  <w:style w:type="paragraph" w:styleId="ListParagraph">
    <w:name w:val="List Paragraph"/>
    <w:basedOn w:val="Normal"/>
    <w:uiPriority w:val="34"/>
    <w:qFormat/>
    <w:rsid w:val="00522404"/>
    <w:pPr>
      <w:numPr>
        <w:numId w:val="5"/>
      </w:numPr>
      <w:spacing w:after="0"/>
      <w:ind w:left="274" w:hanging="274"/>
      <w:contextualSpacing/>
    </w:pPr>
  </w:style>
  <w:style w:type="paragraph" w:styleId="ListNumber">
    <w:name w:val="List Number"/>
    <w:basedOn w:val="Normal"/>
    <w:uiPriority w:val="99"/>
    <w:unhideWhenUsed/>
    <w:rsid w:val="003D115E"/>
    <w:pPr>
      <w:numPr>
        <w:numId w:val="11"/>
      </w:numPr>
      <w:contextualSpacing/>
    </w:pPr>
  </w:style>
  <w:style w:type="paragraph" w:customStyle="1" w:styleId="TableHeading">
    <w:name w:val="Table Heading"/>
    <w:basedOn w:val="Normal"/>
    <w:qFormat/>
    <w:rsid w:val="003D115E"/>
    <w:pPr>
      <w:spacing w:after="0"/>
    </w:pPr>
    <w:rPr>
      <w:b/>
      <w:bCs/>
      <w:color w:val="FFFFFF" w:themeColor="background1"/>
    </w:rPr>
  </w:style>
  <w:style w:type="paragraph" w:customStyle="1" w:styleId="TableCell">
    <w:name w:val="Table Cell"/>
    <w:basedOn w:val="Normal"/>
    <w:qFormat/>
    <w:rsid w:val="003D115E"/>
    <w:pPr>
      <w:spacing w:after="0"/>
    </w:pPr>
    <w:rPr>
      <w:bCs/>
      <w:sz w:val="22"/>
      <w:szCs w:val="20"/>
    </w:rPr>
  </w:style>
  <w:style w:type="table" w:styleId="TableGrid">
    <w:name w:val="Table Grid"/>
    <w:basedOn w:val="TableNormal"/>
    <w:uiPriority w:val="39"/>
    <w:rsid w:val="003D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68E8"/>
    <w:pPr>
      <w:tabs>
        <w:tab w:val="center" w:pos="4680"/>
        <w:tab w:val="right" w:pos="9360"/>
      </w:tabs>
      <w:spacing w:after="0"/>
      <w:jc w:val="right"/>
    </w:pPr>
    <w:rPr>
      <w:caps/>
      <w:color w:val="5B616B"/>
    </w:rPr>
  </w:style>
  <w:style w:type="character" w:customStyle="1" w:styleId="HeaderChar">
    <w:name w:val="Header Char"/>
    <w:basedOn w:val="DefaultParagraphFont"/>
    <w:link w:val="Header"/>
    <w:uiPriority w:val="99"/>
    <w:rsid w:val="007468E8"/>
    <w:rPr>
      <w:caps/>
      <w:color w:val="5B616B"/>
    </w:rPr>
  </w:style>
  <w:style w:type="paragraph" w:styleId="Footer">
    <w:name w:val="footer"/>
    <w:basedOn w:val="Normal"/>
    <w:link w:val="FooterChar"/>
    <w:uiPriority w:val="99"/>
    <w:unhideWhenUsed/>
    <w:qFormat/>
    <w:rsid w:val="003D115E"/>
    <w:pPr>
      <w:tabs>
        <w:tab w:val="center" w:pos="4680"/>
        <w:tab w:val="right" w:pos="9360"/>
      </w:tabs>
      <w:spacing w:after="0"/>
    </w:pPr>
    <w:rPr>
      <w:caps/>
      <w:color w:val="5B616B"/>
    </w:rPr>
  </w:style>
  <w:style w:type="character" w:customStyle="1" w:styleId="FooterChar">
    <w:name w:val="Footer Char"/>
    <w:basedOn w:val="DefaultParagraphFont"/>
    <w:link w:val="Footer"/>
    <w:uiPriority w:val="99"/>
    <w:rsid w:val="003D115E"/>
    <w:rPr>
      <w:caps/>
      <w:color w:val="5B616B"/>
    </w:rPr>
  </w:style>
  <w:style w:type="paragraph" w:customStyle="1" w:styleId="ListNumberLevel2">
    <w:name w:val="List Number Level 2"/>
    <w:basedOn w:val="ListNumber"/>
    <w:qFormat/>
    <w:rsid w:val="00522404"/>
    <w:pPr>
      <w:numPr>
        <w:ilvl w:val="1"/>
        <w:numId w:val="19"/>
      </w:numPr>
      <w:spacing w:after="0"/>
      <w:ind w:left="548" w:hanging="274"/>
    </w:pPr>
  </w:style>
  <w:style w:type="paragraph" w:customStyle="1" w:styleId="ListParagraphLevel2">
    <w:name w:val="List Paragraph Level 2"/>
    <w:basedOn w:val="Normal"/>
    <w:rsid w:val="00522404"/>
    <w:pPr>
      <w:numPr>
        <w:ilvl w:val="1"/>
        <w:numId w:val="5"/>
      </w:numPr>
      <w:spacing w:after="0"/>
      <w:ind w:left="548" w:hanging="274"/>
      <w:contextualSpacing/>
    </w:pPr>
  </w:style>
  <w:style w:type="paragraph" w:customStyle="1" w:styleId="ListParagraphLevel3">
    <w:name w:val="List Paragraph Level 3"/>
    <w:basedOn w:val="Normal"/>
    <w:rsid w:val="00522404"/>
    <w:pPr>
      <w:numPr>
        <w:ilvl w:val="2"/>
        <w:numId w:val="5"/>
      </w:numPr>
      <w:spacing w:after="0"/>
    </w:pPr>
  </w:style>
  <w:style w:type="paragraph" w:customStyle="1" w:styleId="ListParagraphLevel4">
    <w:name w:val="List Paragraph Level 4"/>
    <w:basedOn w:val="Normal"/>
    <w:rsid w:val="00522404"/>
    <w:pPr>
      <w:numPr>
        <w:ilvl w:val="3"/>
        <w:numId w:val="5"/>
      </w:numPr>
      <w:spacing w:after="0"/>
      <w:ind w:left="1095" w:hanging="274"/>
      <w:contextualSpacing/>
    </w:pPr>
  </w:style>
  <w:style w:type="paragraph" w:customStyle="1" w:styleId="ListParagraphLevel5">
    <w:name w:val="List Paragraph Level 5"/>
    <w:basedOn w:val="Normal"/>
    <w:rsid w:val="00522404"/>
    <w:pPr>
      <w:numPr>
        <w:ilvl w:val="4"/>
        <w:numId w:val="5"/>
      </w:numPr>
      <w:spacing w:after="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22404"/>
    <w:pPr>
      <w:spacing w:before="200" w:after="120"/>
    </w:pPr>
    <w:rPr>
      <w:i/>
      <w:iCs/>
      <w:color w:val="5B616B"/>
      <w:sz w:val="21"/>
      <w:szCs w:val="18"/>
    </w:rPr>
  </w:style>
  <w:style w:type="paragraph" w:customStyle="1" w:styleId="ListNumberLevel3">
    <w:name w:val="List Number Level 3"/>
    <w:basedOn w:val="ListNumberLevel2"/>
    <w:qFormat/>
    <w:rsid w:val="00522404"/>
    <w:pPr>
      <w:numPr>
        <w:ilvl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04"/>
    <w:rPr>
      <w:rFonts w:asciiTheme="majorHAnsi" w:eastAsiaTheme="majorEastAsia" w:hAnsiTheme="majorHAnsi" w:cstheme="majorBidi"/>
      <w:color w:val="205493"/>
    </w:rPr>
  </w:style>
  <w:style w:type="paragraph" w:styleId="NormalWeb">
    <w:name w:val="Normal (Web)"/>
    <w:basedOn w:val="Normal"/>
    <w:uiPriority w:val="99"/>
    <w:semiHidden/>
    <w:unhideWhenUsed/>
    <w:rsid w:val="00383DEC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407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9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azocha-nkobena-9ba51618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2ACEE2526854B87E0950EA07D7B5B" ma:contentTypeVersion="15" ma:contentTypeDescription="Create a new document." ma:contentTypeScope="" ma:versionID="bc1da5e63eabf4e8e502f3ed9719ea44">
  <xsd:schema xmlns:xsd="http://www.w3.org/2001/XMLSchema" xmlns:xs="http://www.w3.org/2001/XMLSchema" xmlns:p="http://schemas.microsoft.com/office/2006/metadata/properties" xmlns:ns2="da6010e2-8752-4b19-a74b-0f6880e7fc31" xmlns:ns3="fa4a7d63-208b-4e7b-89b0-081948f22e7d" targetNamespace="http://schemas.microsoft.com/office/2006/metadata/properties" ma:root="true" ma:fieldsID="e4e62d18152e66dff0e771fd8966ed26" ns2:_="" ns3:_="">
    <xsd:import namespace="da6010e2-8752-4b19-a74b-0f6880e7fc31"/>
    <xsd:import namespace="fa4a7d63-208b-4e7b-89b0-081948f22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10e2-8752-4b19-a74b-0f6880e7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7d63-208b-4e7b-89b0-081948f22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82b4716-72c3-4363-ae96-c49d39dd16d7}" ma:internalName="TaxCatchAll" ma:showField="CatchAllData" ma:web="fa4a7d63-208b-4e7b-89b0-081948f22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010e2-8752-4b19-a74b-0f6880e7fc31">
      <Terms xmlns="http://schemas.microsoft.com/office/infopath/2007/PartnerControls"/>
    </lcf76f155ced4ddcb4097134ff3c332f>
    <TaxCatchAll xmlns="fa4a7d63-208b-4e7b-89b0-081948f22e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6130F-B5C6-41A6-B099-B6FCF48F4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10e2-8752-4b19-a74b-0f6880e7fc31"/>
    <ds:schemaRef ds:uri="fa4a7d63-208b-4e7b-89b0-081948f2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51A52-C845-4BF1-A884-7DCA9A90EB2C}">
  <ds:schemaRefs>
    <ds:schemaRef ds:uri="http://schemas.microsoft.com/office/2006/metadata/properties"/>
    <ds:schemaRef ds:uri="http://schemas.microsoft.com/office/infopath/2007/PartnerControls"/>
    <ds:schemaRef ds:uri="da6010e2-8752-4b19-a74b-0f6880e7fc31"/>
    <ds:schemaRef ds:uri="fa4a7d63-208b-4e7b-89b0-081948f22e7d"/>
  </ds:schemaRefs>
</ds:datastoreItem>
</file>

<file path=customXml/itemProps3.xml><?xml version="1.0" encoding="utf-8"?>
<ds:datastoreItem xmlns:ds="http://schemas.openxmlformats.org/officeDocument/2006/customXml" ds:itemID="{FC04380B-3AC9-484E-BE26-547CA415F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3F1DEF-9807-4727-A453-309B0A3CA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OIT Event Brief Template”</vt:lpstr>
    </vt:vector>
  </TitlesOfParts>
  <Manager/>
  <Company/>
  <LinksUpToDate>false</LinksUpToDate>
  <CharactersWithSpaces>5804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OIT Event Brief Template”</dc:title>
  <dc:subject/>
  <dc:creator>U.S. Department of Veterans Affairs, Office of Information and Technology</dc:creator>
  <cp:keywords>OIT, information technology, office of information and technology, word, speaking engagement, interview, panel</cp:keywords>
  <dc:description>OIT20180620</dc:description>
  <cp:lastModifiedBy>Jablonski, Zachary P. (cw-lts, Llc) (he/him/his)</cp:lastModifiedBy>
  <cp:revision>2</cp:revision>
  <cp:lastPrinted>2017-05-09T21:05:00Z</cp:lastPrinted>
  <dcterms:created xsi:type="dcterms:W3CDTF">2023-04-14T15:22:00Z</dcterms:created>
  <dcterms:modified xsi:type="dcterms:W3CDTF">2023-04-14T15:22:00Z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0x0101004BB2ACEE2526854B87E0950EA07D7B5B</vt:lpwstr>
  </property>
</Properties>
</file>